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B8A" w:rsidRDefault="000B1B8A" w:rsidP="00310CF2">
      <w:pPr>
        <w:spacing w:after="0" w:line="240" w:lineRule="auto"/>
        <w:rPr>
          <w:rFonts w:ascii="Myriad Pro" w:hAnsi="Myriad Pro"/>
          <w:b/>
          <w:bCs/>
          <w:i/>
          <w:sz w:val="24"/>
          <w:szCs w:val="24"/>
          <w:u w:val="single"/>
        </w:rPr>
      </w:pPr>
    </w:p>
    <w:p w:rsidR="001978BE" w:rsidRPr="008F00B8" w:rsidRDefault="001978BE" w:rsidP="00310CF2">
      <w:pPr>
        <w:spacing w:after="0" w:line="240" w:lineRule="auto"/>
        <w:rPr>
          <w:rFonts w:ascii="Myriad Pro" w:hAnsi="Myriad Pro" w:cs="Times New Roman"/>
          <w:b/>
          <w:i/>
          <w:color w:val="FF0000"/>
          <w:sz w:val="28"/>
          <w:szCs w:val="28"/>
          <w:u w:val="single"/>
        </w:rPr>
      </w:pPr>
      <w:r w:rsidRPr="008F00B8">
        <w:rPr>
          <w:rFonts w:ascii="Myriad Pro" w:hAnsi="Myriad Pro" w:cs="Times New Roman"/>
          <w:b/>
          <w:i/>
          <w:sz w:val="28"/>
          <w:szCs w:val="28"/>
          <w:u w:val="single"/>
        </w:rPr>
        <w:t>Common GEAR UP Costs</w:t>
      </w:r>
    </w:p>
    <w:p w:rsidR="001978BE" w:rsidRPr="008F00B8" w:rsidRDefault="001978BE" w:rsidP="00310CF2">
      <w:pPr>
        <w:pStyle w:val="Header"/>
        <w:rPr>
          <w:rFonts w:ascii="Myriad Pro" w:hAnsi="Myriad Pro" w:cs="Times New Roman"/>
          <w:sz w:val="24"/>
          <w:szCs w:val="24"/>
        </w:rPr>
      </w:pPr>
      <w:r w:rsidRPr="008F00B8">
        <w:rPr>
          <w:rFonts w:ascii="Myriad Pro" w:hAnsi="Myriad Pro" w:cs="Times New Roman"/>
          <w:sz w:val="24"/>
          <w:szCs w:val="24"/>
        </w:rPr>
        <w:t xml:space="preserve">The following list may help you determine whether your program expenses are allowable or not. It includes costs that are commonly incurred in GEAR UP, or are the subject of frequent questions or discussions about their permissibility.  </w:t>
      </w:r>
    </w:p>
    <w:p w:rsidR="001978BE" w:rsidRPr="008F00B8" w:rsidRDefault="001978BE" w:rsidP="00310CF2">
      <w:pPr>
        <w:pStyle w:val="Header"/>
        <w:rPr>
          <w:rFonts w:ascii="Myriad Pro" w:hAnsi="Myriad Pro" w:cs="Times New Roman"/>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b/>
          <w:color w:val="000000"/>
          <w:sz w:val="24"/>
          <w:szCs w:val="24"/>
        </w:rPr>
        <w:t xml:space="preserve">Advertising and </w:t>
      </w:r>
      <w:r w:rsidR="00006ECF" w:rsidRPr="008F00B8">
        <w:rPr>
          <w:rFonts w:ascii="Myriad Pro" w:hAnsi="Myriad Pro" w:cs="Times New Roman"/>
          <w:b/>
          <w:color w:val="000000"/>
          <w:sz w:val="24"/>
          <w:szCs w:val="24"/>
        </w:rPr>
        <w:t>P</w:t>
      </w:r>
      <w:r w:rsidRPr="008F00B8">
        <w:rPr>
          <w:rFonts w:ascii="Myriad Pro" w:hAnsi="Myriad Pro" w:cs="Times New Roman"/>
          <w:b/>
          <w:color w:val="000000"/>
          <w:sz w:val="24"/>
          <w:szCs w:val="24"/>
        </w:rPr>
        <w:t xml:space="preserve">ublic </w:t>
      </w:r>
      <w:r w:rsidR="00006ECF" w:rsidRPr="008F00B8">
        <w:rPr>
          <w:rFonts w:ascii="Myriad Pro" w:hAnsi="Myriad Pro" w:cs="Times New Roman"/>
          <w:b/>
          <w:color w:val="000000"/>
          <w:sz w:val="24"/>
          <w:szCs w:val="24"/>
        </w:rPr>
        <w:t>R</w:t>
      </w:r>
      <w:r w:rsidRPr="008F00B8">
        <w:rPr>
          <w:rFonts w:ascii="Myriad Pro" w:hAnsi="Myriad Pro" w:cs="Times New Roman"/>
          <w:b/>
          <w:color w:val="000000"/>
          <w:sz w:val="24"/>
          <w:szCs w:val="24"/>
        </w:rPr>
        <w:t xml:space="preserve">elations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00B605CD" w:rsidRPr="008F00B8">
        <w:rPr>
          <w:rFonts w:ascii="Myriad Pro" w:hAnsi="Myriad Pro" w:cs="Times New Roman"/>
          <w:i/>
          <w:color w:val="000000"/>
          <w:sz w:val="24"/>
          <w:szCs w:val="24"/>
        </w:rPr>
        <w:t>g</w:t>
      </w:r>
      <w:r w:rsidRPr="008F00B8">
        <w:rPr>
          <w:rFonts w:ascii="Myriad Pro" w:hAnsi="Myriad Pro" w:cs="Times New Roman"/>
          <w:i/>
          <w:color w:val="000000"/>
          <w:sz w:val="24"/>
          <w:szCs w:val="24"/>
        </w:rPr>
        <w:t>enerally unallowable</w:t>
      </w:r>
    </w:p>
    <w:p w:rsidR="001978BE"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The OMB cost principles define </w:t>
      </w:r>
      <w:r w:rsidRPr="008F00B8">
        <w:rPr>
          <w:rFonts w:ascii="Myriad Pro" w:hAnsi="Myriad Pro" w:cs="Times New Roman"/>
          <w:color w:val="000000"/>
          <w:sz w:val="24"/>
          <w:szCs w:val="24"/>
          <w:u w:val="single"/>
        </w:rPr>
        <w:t>advertising</w:t>
      </w:r>
      <w:r w:rsidRPr="008F00B8">
        <w:rPr>
          <w:rFonts w:ascii="Myriad Pro" w:hAnsi="Myriad Pro" w:cs="Times New Roman"/>
          <w:color w:val="000000"/>
          <w:sz w:val="24"/>
          <w:szCs w:val="24"/>
        </w:rPr>
        <w:t xml:space="preserve"> costs as the expenses associated with the costs of advertising media (magazines, newspapers, radio and television, direct mail, exhibits, electronic or computer communication) and associated administrative costs. </w:t>
      </w:r>
    </w:p>
    <w:p w:rsidR="00310CF2" w:rsidRPr="008F00B8" w:rsidRDefault="00310CF2" w:rsidP="00310CF2">
      <w:pPr>
        <w:spacing w:after="0" w:line="240" w:lineRule="auto"/>
        <w:rPr>
          <w:rFonts w:ascii="Myriad Pro" w:hAnsi="Myriad Pro" w:cs="Times New Roman"/>
          <w:color w:val="000000"/>
          <w:sz w:val="24"/>
          <w:szCs w:val="24"/>
        </w:rPr>
      </w:pPr>
    </w:p>
    <w:p w:rsidR="00310CF2" w:rsidRPr="008F00B8" w:rsidRDefault="00310CF2"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The term </w:t>
      </w:r>
      <w:r w:rsidRPr="008F00B8">
        <w:rPr>
          <w:rFonts w:ascii="Myriad Pro" w:hAnsi="Myriad Pro" w:cs="Times New Roman"/>
          <w:color w:val="000000"/>
          <w:sz w:val="24"/>
          <w:szCs w:val="24"/>
          <w:u w:val="single"/>
        </w:rPr>
        <w:t>public relations</w:t>
      </w:r>
      <w:r w:rsidRPr="008F00B8">
        <w:rPr>
          <w:rFonts w:ascii="Myriad Pro" w:hAnsi="Myriad Pro" w:cs="Times New Roman"/>
          <w:color w:val="000000"/>
          <w:sz w:val="24"/>
          <w:szCs w:val="24"/>
        </w:rPr>
        <w:t xml:space="preserve"> is defined as activities dedicated to maintaining the image of the institution/governmental agency or maintaining or promoting understanding and favorable relations with the community or public at large or any segment of the public.</w:t>
      </w:r>
      <w:r>
        <w:rPr>
          <w:rFonts w:ascii="Myriad Pro" w:hAnsi="Myriad Pro" w:cs="Times New Roman"/>
          <w:color w:val="000000"/>
          <w:sz w:val="24"/>
          <w:szCs w:val="24"/>
        </w:rPr>
        <w:t xml:space="preserve"> This is an unallowable expense.</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For GEAR UP, reasonable advertising costs are allowable when: </w:t>
      </w:r>
    </w:p>
    <w:p w:rsidR="00310CF2" w:rsidRDefault="001978BE" w:rsidP="00310CF2">
      <w:pPr>
        <w:pStyle w:val="ListParagraph"/>
        <w:numPr>
          <w:ilvl w:val="0"/>
          <w:numId w:val="16"/>
        </w:numPr>
        <w:spacing w:after="0" w:line="240" w:lineRule="auto"/>
        <w:contextualSpacing w:val="0"/>
        <w:rPr>
          <w:rFonts w:ascii="Myriad Pro" w:hAnsi="Myriad Pro" w:cs="Times New Roman"/>
          <w:color w:val="000000"/>
          <w:sz w:val="24"/>
          <w:szCs w:val="24"/>
        </w:rPr>
      </w:pPr>
      <w:r w:rsidRPr="008F00B8">
        <w:rPr>
          <w:rFonts w:ascii="Myriad Pro" w:hAnsi="Myriad Pro" w:cs="Times New Roman"/>
          <w:color w:val="000000"/>
          <w:sz w:val="24"/>
          <w:szCs w:val="24"/>
        </w:rPr>
        <w:t>Recruiting and advertising for vacant GEAR UP staff positions in a manner that is acceptable and standard for the hiring entity.</w:t>
      </w:r>
    </w:p>
    <w:p w:rsidR="001978BE" w:rsidRPr="008F00B8" w:rsidRDefault="001978BE" w:rsidP="00310CF2">
      <w:pPr>
        <w:spacing w:after="0" w:line="240" w:lineRule="auto"/>
        <w:ind w:left="720" w:hanging="360"/>
        <w:rPr>
          <w:rFonts w:ascii="Myriad Pro" w:hAnsi="Myriad Pro" w:cs="Times New Roman"/>
          <w:color w:val="000000"/>
          <w:sz w:val="24"/>
          <w:szCs w:val="24"/>
        </w:rPr>
      </w:pPr>
      <w:r w:rsidRPr="008F00B8">
        <w:rPr>
          <w:rFonts w:ascii="Myriad Pro" w:hAnsi="Myriad Pro" w:cs="Times New Roman"/>
          <w:color w:val="000000"/>
          <w:sz w:val="24"/>
          <w:szCs w:val="24"/>
        </w:rPr>
        <w:t>(2)</w:t>
      </w:r>
      <w:r w:rsidR="00BA10C5" w:rsidRPr="008F00B8">
        <w:rPr>
          <w:rFonts w:ascii="Myriad Pro" w:hAnsi="Myriad Pro" w:cs="Times New Roman"/>
          <w:color w:val="000000"/>
          <w:sz w:val="24"/>
          <w:szCs w:val="24"/>
        </w:rPr>
        <w:t xml:space="preserve"> </w:t>
      </w:r>
      <w:r w:rsidRPr="008F00B8">
        <w:rPr>
          <w:rFonts w:ascii="Myriad Pro" w:hAnsi="Myriad Pro" w:cs="Times New Roman"/>
          <w:color w:val="000000"/>
          <w:sz w:val="24"/>
          <w:szCs w:val="24"/>
        </w:rPr>
        <w:t xml:space="preserve">You are communicating with the public and </w:t>
      </w:r>
      <w:r w:rsidR="00310CF2">
        <w:rPr>
          <w:rFonts w:ascii="Myriad Pro" w:hAnsi="Myriad Pro" w:cs="Times New Roman"/>
          <w:color w:val="000000"/>
          <w:sz w:val="24"/>
          <w:szCs w:val="24"/>
        </w:rPr>
        <w:t xml:space="preserve">to promote </w:t>
      </w:r>
      <w:r w:rsidRPr="008F00B8">
        <w:rPr>
          <w:rFonts w:ascii="Myriad Pro" w:hAnsi="Myriad Pro" w:cs="Times New Roman"/>
          <w:color w:val="000000"/>
          <w:sz w:val="24"/>
          <w:szCs w:val="24"/>
        </w:rPr>
        <w:t xml:space="preserve">specific activities or accomplishments </w:t>
      </w:r>
      <w:r w:rsidR="00310CF2">
        <w:rPr>
          <w:rFonts w:ascii="Myriad Pro" w:hAnsi="Myriad Pro" w:cs="Times New Roman"/>
          <w:color w:val="000000"/>
          <w:sz w:val="24"/>
          <w:szCs w:val="24"/>
        </w:rPr>
        <w:t>of the program and are part of your approved work plan</w:t>
      </w:r>
      <w:r w:rsidRPr="008F00B8">
        <w:rPr>
          <w:rFonts w:ascii="Myriad Pro" w:hAnsi="Myriad Pro" w:cs="Times New Roman"/>
          <w:color w:val="000000"/>
          <w:sz w:val="24"/>
          <w:szCs w:val="24"/>
        </w:rPr>
        <w:t xml:space="preserve"> (these costs are considered necessary as part of the outreach effort for the sponsored agreement).</w:t>
      </w:r>
    </w:p>
    <w:p w:rsidR="001978BE" w:rsidRPr="008F00B8" w:rsidRDefault="001978BE" w:rsidP="00310CF2">
      <w:pPr>
        <w:spacing w:after="0" w:line="240" w:lineRule="auto"/>
        <w:ind w:left="720" w:hanging="360"/>
        <w:rPr>
          <w:rFonts w:ascii="Myriad Pro" w:hAnsi="Myriad Pro" w:cs="Times New Roman"/>
          <w:color w:val="000000"/>
          <w:sz w:val="24"/>
          <w:szCs w:val="24"/>
        </w:rPr>
      </w:pPr>
      <w:r w:rsidRPr="008F00B8">
        <w:rPr>
          <w:rFonts w:ascii="Myriad Pro" w:hAnsi="Myriad Pro" w:cs="Times New Roman"/>
          <w:color w:val="000000"/>
          <w:sz w:val="24"/>
          <w:szCs w:val="24"/>
        </w:rPr>
        <w:t xml:space="preserve">(3) </w:t>
      </w:r>
      <w:r w:rsidR="00BA10C5" w:rsidRPr="008F00B8">
        <w:rPr>
          <w:rFonts w:ascii="Myriad Pro" w:hAnsi="Myriad Pro" w:cs="Times New Roman"/>
          <w:color w:val="000000"/>
          <w:sz w:val="24"/>
          <w:szCs w:val="24"/>
        </w:rPr>
        <w:t>Y</w:t>
      </w:r>
      <w:r w:rsidRPr="008F00B8">
        <w:rPr>
          <w:rFonts w:ascii="Myriad Pro" w:hAnsi="Myriad Pro" w:cs="Times New Roman"/>
          <w:color w:val="000000"/>
          <w:sz w:val="24"/>
          <w:szCs w:val="24"/>
        </w:rPr>
        <w:t xml:space="preserve">ou are conducting general liaison with news media and government public relations officers, to the extent that such activities are limited to communication and liaison necessary to keep the public informed on matters of public concern. </w:t>
      </w:r>
    </w:p>
    <w:p w:rsidR="001978BE" w:rsidRPr="008F00B8" w:rsidRDefault="001978BE" w:rsidP="00310CF2">
      <w:pPr>
        <w:spacing w:after="0" w:line="240" w:lineRule="auto"/>
        <w:ind w:left="1080" w:hanging="360"/>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Advisory Councils: </w:t>
      </w:r>
      <w:r w:rsidRPr="008F00B8">
        <w:rPr>
          <w:rFonts w:ascii="Myriad Pro" w:hAnsi="Myriad Pro" w:cs="Times New Roman"/>
          <w:i/>
          <w:color w:val="000000"/>
          <w:sz w:val="24"/>
          <w:szCs w:val="24"/>
        </w:rPr>
        <w:t>allowable</w:t>
      </w:r>
    </w:p>
    <w:p w:rsidR="001978BE" w:rsidRDefault="001978BE" w:rsidP="00310CF2">
      <w:pPr>
        <w:spacing w:after="0" w:line="240" w:lineRule="auto"/>
        <w:rPr>
          <w:rFonts w:ascii="Myriad Pro" w:hAnsi="Myriad Pro" w:cs="Times New Roman"/>
          <w:b/>
          <w:i/>
          <w:color w:val="000000"/>
          <w:sz w:val="24"/>
          <w:szCs w:val="24"/>
        </w:rPr>
      </w:pPr>
      <w:r w:rsidRPr="008F00B8">
        <w:rPr>
          <w:rFonts w:ascii="Myriad Pro" w:hAnsi="Myriad Pro" w:cs="Times New Roman"/>
          <w:color w:val="000000"/>
          <w:sz w:val="24"/>
          <w:szCs w:val="24"/>
        </w:rPr>
        <w:t>Costs incurred by advisory councils or committees are allowable as a direct cost when authorized by the awarding agency or as an indirect cost where allocable to the GEAR UP award.</w:t>
      </w:r>
      <w:r w:rsidR="00480C3E">
        <w:rPr>
          <w:rFonts w:ascii="Myriad Pro" w:hAnsi="Myriad Pro" w:cs="Times New Roman"/>
          <w:color w:val="000000"/>
          <w:sz w:val="24"/>
          <w:szCs w:val="24"/>
        </w:rPr>
        <w:t xml:space="preserve"> </w:t>
      </w:r>
      <w:r w:rsidR="00480C3E">
        <w:rPr>
          <w:rFonts w:ascii="Myriad Pro" w:hAnsi="Myriad Pro" w:cs="Times New Roman"/>
          <w:b/>
          <w:i/>
          <w:color w:val="000000"/>
          <w:sz w:val="24"/>
          <w:szCs w:val="24"/>
        </w:rPr>
        <w:t xml:space="preserve">Washington State GEAR UP </w:t>
      </w:r>
      <w:r w:rsidR="00FB1405">
        <w:rPr>
          <w:rFonts w:ascii="Myriad Pro" w:hAnsi="Myriad Pro" w:cs="Times New Roman"/>
          <w:b/>
          <w:i/>
          <w:color w:val="000000"/>
          <w:sz w:val="24"/>
          <w:szCs w:val="24"/>
        </w:rPr>
        <w:t xml:space="preserve">does not allow food expenditures for Advisory Councils. Other costs must be pre-approved. </w:t>
      </w:r>
    </w:p>
    <w:p w:rsidR="00FB1405" w:rsidRPr="008F00B8" w:rsidRDefault="00FB1405"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Alcoholic </w:t>
      </w:r>
      <w:r w:rsidR="00006ECF" w:rsidRPr="008F00B8">
        <w:rPr>
          <w:rFonts w:ascii="Myriad Pro" w:hAnsi="Myriad Pro" w:cs="Times New Roman"/>
          <w:b/>
          <w:color w:val="000000"/>
          <w:sz w:val="24"/>
          <w:szCs w:val="24"/>
        </w:rPr>
        <w:t>B</w:t>
      </w:r>
      <w:r w:rsidRPr="008F00B8">
        <w:rPr>
          <w:rFonts w:ascii="Myriad Pro" w:hAnsi="Myriad Pro" w:cs="Times New Roman"/>
          <w:b/>
          <w:color w:val="000000"/>
          <w:sz w:val="24"/>
          <w:szCs w:val="24"/>
        </w:rPr>
        <w:t>everages</w:t>
      </w:r>
      <w:r w:rsidRPr="008F00B8">
        <w:rPr>
          <w:rFonts w:ascii="Myriad Pro" w:hAnsi="Myriad Pro" w:cs="Times New Roman"/>
          <w:color w:val="000000"/>
          <w:sz w:val="24"/>
          <w:szCs w:val="24"/>
        </w:rPr>
        <w:t xml:space="preserve">: </w:t>
      </w:r>
      <w:r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Commencement and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onvocation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For education institutions, costs associated with commencement and convocations are disallowed, but costs associated with GEAR UP activities that take place during commencement events may be allowable under student activity costs if approved as part of your grant agreement</w:t>
      </w:r>
      <w:r w:rsidR="00006ECF" w:rsidRPr="008F00B8">
        <w:rPr>
          <w:rFonts w:ascii="Myriad Pro" w:hAnsi="Myriad Pro" w:cs="Times New Roman"/>
          <w:color w:val="000000"/>
          <w:sz w:val="24"/>
          <w:szCs w:val="24"/>
        </w:rPr>
        <w:t>.</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i/>
          <w:color w:val="000000"/>
          <w:sz w:val="24"/>
          <w:szCs w:val="24"/>
        </w:rPr>
      </w:pPr>
      <w:r w:rsidRPr="008F00B8">
        <w:rPr>
          <w:rFonts w:ascii="Myriad Pro" w:hAnsi="Myriad Pro" w:cs="Times New Roman"/>
          <w:b/>
          <w:color w:val="000000"/>
          <w:sz w:val="24"/>
          <w:szCs w:val="24"/>
        </w:rPr>
        <w:t xml:space="preserve">Communication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Pr="008F00B8">
        <w:rPr>
          <w:rFonts w:ascii="Myriad Pro" w:hAnsi="Myriad Pro" w:cs="Times New Roman"/>
          <w:i/>
          <w:color w:val="000000"/>
          <w:sz w:val="24"/>
          <w:szCs w:val="24"/>
        </w:rPr>
        <w:t>allowable</w:t>
      </w:r>
    </w:p>
    <w:p w:rsidR="00C52D38"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bCs/>
          <w:color w:val="000000"/>
          <w:sz w:val="24"/>
          <w:szCs w:val="24"/>
        </w:rPr>
        <w:t xml:space="preserve">Costs incurred for telephone services, local and long distance telephone calls, telegrams, postage, messenger, electronic or computer transmittal services and the like are allowable. </w:t>
      </w:r>
      <w:r w:rsidR="00006ECF" w:rsidRPr="008F00B8">
        <w:rPr>
          <w:rFonts w:ascii="Myriad Pro" w:hAnsi="Myriad Pro" w:cs="Times New Roman"/>
          <w:bCs/>
          <w:color w:val="000000"/>
          <w:sz w:val="24"/>
          <w:szCs w:val="24"/>
        </w:rPr>
        <w:t xml:space="preserve"> </w:t>
      </w:r>
      <w:r w:rsidRPr="008F00B8">
        <w:rPr>
          <w:rFonts w:ascii="Myriad Pro" w:hAnsi="Myriad Pro" w:cs="Times New Roman"/>
          <w:bCs/>
          <w:color w:val="000000"/>
          <w:sz w:val="24"/>
          <w:szCs w:val="24"/>
        </w:rPr>
        <w:t xml:space="preserve">However, you will need to check if these expenses are captured in your indirect costs. </w:t>
      </w:r>
    </w:p>
    <w:p w:rsidR="009070D2" w:rsidRPr="008F00B8" w:rsidRDefault="009070D2" w:rsidP="00310CF2">
      <w:pPr>
        <w:spacing w:after="0" w:line="240" w:lineRule="auto"/>
        <w:rPr>
          <w:rFonts w:ascii="Myriad Pro" w:hAnsi="Myriad Pro" w:cs="Times New Roman"/>
          <w:b/>
          <w:color w:val="000000"/>
          <w:sz w:val="24"/>
          <w:szCs w:val="24"/>
        </w:rPr>
      </w:pPr>
    </w:p>
    <w:p w:rsidR="00FB1405" w:rsidRDefault="00FB1405"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b/>
          <w:color w:val="000000"/>
          <w:sz w:val="24"/>
          <w:szCs w:val="24"/>
        </w:rPr>
        <w:lastRenderedPageBreak/>
        <w:t xml:space="preserve">Compensation (Salaries, Wages </w:t>
      </w:r>
      <w:r w:rsidR="00006ECF" w:rsidRPr="008F00B8">
        <w:rPr>
          <w:rFonts w:ascii="Myriad Pro" w:hAnsi="Myriad Pro" w:cs="Times New Roman"/>
          <w:b/>
          <w:color w:val="000000"/>
          <w:sz w:val="24"/>
          <w:szCs w:val="24"/>
        </w:rPr>
        <w:t>and</w:t>
      </w:r>
      <w:r w:rsidRPr="008F00B8">
        <w:rPr>
          <w:rFonts w:ascii="Myriad Pro" w:hAnsi="Myriad Pro" w:cs="Times New Roman"/>
          <w:b/>
          <w:color w:val="000000"/>
          <w:sz w:val="24"/>
          <w:szCs w:val="24"/>
        </w:rPr>
        <w:t xml:space="preserve"> Fringe Benefits)</w:t>
      </w:r>
      <w:r w:rsidRPr="008F00B8">
        <w:rPr>
          <w:rFonts w:ascii="Myriad Pro" w:hAnsi="Myriad Pro" w:cs="Times New Roman"/>
          <w:i/>
          <w:color w:val="000000"/>
          <w:sz w:val="24"/>
          <w:szCs w:val="24"/>
        </w:rPr>
        <w:t>: 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Personnel costs such as salaries, wages and fringe benefits are allowable to the extent that the total compensation to individual employees conforms to the established policies of the institution, consistently applied, and provided that the charges for work performed directly on sponsored agreements.</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Fringe benefits costs should be in line with institutional policies regarding: annual leave, sick leave, military leave, and employer contributions or expenses for social security, employee insurance, workmen's compensation insurance, and tuition or remission of tuition for individual employees.</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Consultants </w:t>
      </w:r>
      <w:r w:rsidR="00006ECF" w:rsidRPr="008F00B8">
        <w:rPr>
          <w:rFonts w:ascii="Myriad Pro" w:hAnsi="Myriad Pro" w:cs="Times New Roman"/>
          <w:b/>
          <w:color w:val="000000"/>
          <w:sz w:val="24"/>
          <w:szCs w:val="24"/>
        </w:rPr>
        <w:t xml:space="preserve">and </w:t>
      </w:r>
      <w:r w:rsidRPr="008F00B8">
        <w:rPr>
          <w:rFonts w:ascii="Myriad Pro" w:hAnsi="Myriad Pro" w:cs="Times New Roman"/>
          <w:b/>
          <w:color w:val="000000"/>
          <w:sz w:val="24"/>
          <w:szCs w:val="24"/>
        </w:rPr>
        <w:t>Contracts</w:t>
      </w:r>
      <w:r w:rsidRPr="008F00B8">
        <w:rPr>
          <w:rFonts w:ascii="Myriad Pro" w:hAnsi="Myriad Pro" w:cs="Times New Roman"/>
          <w:color w:val="000000"/>
          <w:sz w:val="24"/>
          <w:szCs w:val="24"/>
        </w:rPr>
        <w:t xml:space="preserve">: </w:t>
      </w:r>
      <w:r w:rsidRPr="008F00B8">
        <w:rPr>
          <w:rFonts w:ascii="Myriad Pro" w:hAnsi="Myriad Pro" w:cs="Times New Roman"/>
          <w:i/>
          <w:color w:val="000000"/>
          <w:sz w:val="24"/>
          <w:szCs w:val="24"/>
        </w:rPr>
        <w:t>allowable</w:t>
      </w: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color w:val="000000"/>
          <w:sz w:val="24"/>
          <w:szCs w:val="24"/>
        </w:rPr>
        <w:t xml:space="preserve">EDGAR states that costs associated with consultants are allowable if there is a need in the project for the services and the grantee cannot meet that need by using an employee rather than a consultant. </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Providing </w:t>
      </w:r>
      <w:r w:rsidR="00006ECF" w:rsidRPr="008F00B8">
        <w:rPr>
          <w:rFonts w:ascii="Myriad Pro" w:hAnsi="Myriad Pro" w:cs="Times New Roman"/>
          <w:b/>
          <w:color w:val="000000"/>
          <w:sz w:val="24"/>
          <w:szCs w:val="24"/>
        </w:rPr>
        <w:t>D</w:t>
      </w:r>
      <w:r w:rsidRPr="008F00B8">
        <w:rPr>
          <w:rFonts w:ascii="Myriad Pro" w:hAnsi="Myriad Pro" w:cs="Times New Roman"/>
          <w:b/>
          <w:color w:val="000000"/>
          <w:sz w:val="24"/>
          <w:szCs w:val="24"/>
        </w:rPr>
        <w:t xml:space="preserve">onations and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ontributions</w:t>
      </w:r>
      <w:r w:rsidRPr="008F00B8">
        <w:rPr>
          <w:rFonts w:ascii="Myriad Pro" w:hAnsi="Myriad Pro" w:cs="Times New Roman"/>
          <w:color w:val="000000"/>
          <w:sz w:val="24"/>
          <w:szCs w:val="24"/>
        </w:rPr>
        <w:t xml:space="preserve">: </w:t>
      </w:r>
      <w:r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Contributions or donations (including cash, property, and services) are unallowable costs. </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This should be distinguished from the match. GEAR UP may </w:t>
      </w:r>
      <w:r w:rsidRPr="008F00B8">
        <w:rPr>
          <w:rFonts w:ascii="Myriad Pro" w:hAnsi="Myriad Pro" w:cs="Times New Roman"/>
          <w:color w:val="000000"/>
          <w:sz w:val="24"/>
          <w:szCs w:val="24"/>
          <w:u w:val="single"/>
        </w:rPr>
        <w:t>receive</w:t>
      </w:r>
      <w:r w:rsidRPr="008F00B8">
        <w:rPr>
          <w:rFonts w:ascii="Myriad Pro" w:hAnsi="Myriad Pro" w:cs="Times New Roman"/>
          <w:color w:val="000000"/>
          <w:sz w:val="24"/>
          <w:szCs w:val="24"/>
        </w:rPr>
        <w:t xml:space="preserve"> donations, contributions or services under the GEAR UP match guidelines. </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Entertainment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of entertainment, including amusement, diversion, and social activities and any costs directly associated with such activities (such as tickets to shows or sports events, recreational activities such as swimming, meals, lodging, rentals, transportation and gratuities) are unallowable.</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Be sure to distinguish these unallowable expenses from similarly worded and allowable student activities, meetings and conferences that are approved as part of your grant agreement. </w:t>
      </w:r>
    </w:p>
    <w:p w:rsidR="001978BE" w:rsidRPr="008F00B8" w:rsidRDefault="001978BE" w:rsidP="00310CF2">
      <w:pPr>
        <w:spacing w:after="0" w:line="240" w:lineRule="auto"/>
        <w:ind w:left="360"/>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Equipment</w:t>
      </w:r>
      <w:r w:rsidRPr="008F00B8">
        <w:rPr>
          <w:rFonts w:ascii="Myriad Pro" w:hAnsi="Myriad Pro" w:cs="Times New Roman"/>
          <w:i/>
          <w:color w:val="000000"/>
          <w:sz w:val="24"/>
          <w:szCs w:val="24"/>
        </w:rPr>
        <w:t>: allowable</w:t>
      </w:r>
      <w:r w:rsidR="00777FEB">
        <w:rPr>
          <w:rFonts w:ascii="Myriad Pro" w:hAnsi="Myriad Pro" w:cs="Times New Roman"/>
          <w:i/>
          <w:color w:val="000000"/>
          <w:sz w:val="24"/>
          <w:szCs w:val="24"/>
        </w:rPr>
        <w:t>, with prior approval</w:t>
      </w:r>
    </w:p>
    <w:p w:rsidR="00480C3E" w:rsidRPr="00480C3E" w:rsidRDefault="00480C3E" w:rsidP="00310CF2">
      <w:pPr>
        <w:spacing w:after="0" w:line="240" w:lineRule="auto"/>
        <w:rPr>
          <w:rFonts w:ascii="Myriad Pro" w:hAnsi="Myriad Pro" w:cs="Times New Roman"/>
          <w:b/>
          <w:i/>
          <w:color w:val="000000"/>
          <w:sz w:val="24"/>
          <w:szCs w:val="24"/>
        </w:rPr>
      </w:pPr>
      <w:r w:rsidRPr="00480C3E">
        <w:rPr>
          <w:rFonts w:ascii="Myriad Pro" w:hAnsi="Myriad Pro" w:cs="Times New Roman"/>
          <w:b/>
          <w:i/>
          <w:color w:val="000000"/>
          <w:sz w:val="24"/>
          <w:szCs w:val="24"/>
        </w:rPr>
        <w:t>Note: Wa</w:t>
      </w:r>
      <w:r w:rsidR="00310CF2">
        <w:rPr>
          <w:rFonts w:ascii="Myriad Pro" w:hAnsi="Myriad Pro" w:cs="Times New Roman"/>
          <w:b/>
          <w:i/>
          <w:color w:val="000000"/>
          <w:sz w:val="24"/>
          <w:szCs w:val="24"/>
        </w:rPr>
        <w:t>shington State GEAR UP does not allow furniture purchases. Schools are expected to provide program staff with necessary furniture</w:t>
      </w:r>
      <w:r w:rsidRPr="00480C3E">
        <w:rPr>
          <w:rFonts w:ascii="Myriad Pro" w:hAnsi="Myriad Pro" w:cs="Times New Roman"/>
          <w:b/>
          <w:i/>
          <w:color w:val="000000"/>
          <w:sz w:val="24"/>
          <w:szCs w:val="24"/>
        </w:rPr>
        <w:t>.</w:t>
      </w:r>
    </w:p>
    <w:p w:rsidR="00480C3E" w:rsidRDefault="00480C3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Equipment means an article of nonexpendable, tangible personal property having a useful life of more than one year and for GEAR UP accounting purposes, has a per-unit cost equal to or greater than $5</w:t>
      </w:r>
      <w:r w:rsidR="00BA10C5" w:rsidRPr="008F00B8">
        <w:rPr>
          <w:rFonts w:ascii="Myriad Pro" w:hAnsi="Myriad Pro" w:cs="Times New Roman"/>
          <w:color w:val="000000"/>
          <w:sz w:val="24"/>
          <w:szCs w:val="24"/>
        </w:rPr>
        <w:t>,</w:t>
      </w:r>
      <w:r w:rsidRPr="008F00B8">
        <w:rPr>
          <w:rFonts w:ascii="Myriad Pro" w:hAnsi="Myriad Pro" w:cs="Times New Roman"/>
          <w:color w:val="000000"/>
          <w:sz w:val="24"/>
          <w:szCs w:val="24"/>
        </w:rPr>
        <w:t>000.</w:t>
      </w:r>
    </w:p>
    <w:p w:rsidR="001978BE" w:rsidRPr="008F00B8" w:rsidRDefault="001978BE" w:rsidP="00310CF2">
      <w:pPr>
        <w:spacing w:after="0" w:line="240" w:lineRule="auto"/>
        <w:rPr>
          <w:rFonts w:ascii="Myriad Pro" w:hAnsi="Myriad Pro" w:cs="Times New Roman"/>
          <w:color w:val="000000"/>
          <w:sz w:val="24"/>
          <w:szCs w:val="24"/>
        </w:rPr>
      </w:pPr>
    </w:p>
    <w:p w:rsidR="00480C3E" w:rsidRPr="00480C3E"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The title (documented ownership) of the equipment vests in the grantee and may be used for other projects as long as that use does not interfere with the terms of the grant award. </w:t>
      </w:r>
    </w:p>
    <w:p w:rsidR="00C1468E" w:rsidRDefault="00C1468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Fines and </w:t>
      </w:r>
      <w:r w:rsidR="00006ECF" w:rsidRPr="008F00B8">
        <w:rPr>
          <w:rFonts w:ascii="Myriad Pro" w:hAnsi="Myriad Pro" w:cs="Times New Roman"/>
          <w:b/>
          <w:color w:val="000000"/>
          <w:sz w:val="24"/>
          <w:szCs w:val="24"/>
        </w:rPr>
        <w:t>P</w:t>
      </w:r>
      <w:r w:rsidRPr="008F00B8">
        <w:rPr>
          <w:rFonts w:ascii="Myriad Pro" w:hAnsi="Myriad Pro" w:cs="Times New Roman"/>
          <w:b/>
          <w:color w:val="000000"/>
          <w:sz w:val="24"/>
          <w:szCs w:val="24"/>
        </w:rPr>
        <w:t>enalties:</w:t>
      </w:r>
      <w:r w:rsidRPr="008F00B8">
        <w:rPr>
          <w:rFonts w:ascii="Myriad Pro" w:hAnsi="Myriad Pro" w:cs="Times New Roman"/>
          <w:i/>
          <w:color w:val="000000"/>
          <w:sz w:val="24"/>
          <w:szCs w:val="24"/>
        </w:rPr>
        <w:t xml:space="preserve"> unallowable, with exceptions</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 xml:space="preserve">Costs resulting from violations or failure of the fiscal agent to comply with, federal, state, and local or foreign laws and regulations are unallowable, </w:t>
      </w:r>
      <w:r w:rsidRPr="008F00B8">
        <w:rPr>
          <w:rFonts w:ascii="Myriad Pro" w:hAnsi="Myriad Pro" w:cs="Times New Roman"/>
          <w:color w:val="000000"/>
          <w:sz w:val="24"/>
          <w:szCs w:val="24"/>
          <w:u w:val="single"/>
        </w:rPr>
        <w:t>except</w:t>
      </w:r>
      <w:r w:rsidRPr="008F00B8">
        <w:rPr>
          <w:rFonts w:ascii="Myriad Pro" w:hAnsi="Myriad Pro" w:cs="Times New Roman"/>
          <w:color w:val="000000"/>
          <w:sz w:val="24"/>
          <w:szCs w:val="24"/>
        </w:rPr>
        <w:t xml:space="preserve"> when incurred as a result of compliance with specific provisions of the sponsored agreement, or instructions in writing from the authorized official of the sponsoring agency authorizing in advance of such payments.</w:t>
      </w:r>
      <w:r w:rsidR="00480C3E">
        <w:rPr>
          <w:rFonts w:ascii="Myriad Pro" w:hAnsi="Myriad Pro" w:cs="Times New Roman"/>
          <w:color w:val="000000"/>
          <w:sz w:val="24"/>
          <w:szCs w:val="24"/>
        </w:rPr>
        <w:t xml:space="preserve"> </w:t>
      </w:r>
      <w:r w:rsidRPr="008F00B8">
        <w:rPr>
          <w:rFonts w:ascii="Myriad Pro" w:hAnsi="Myriad Pro" w:cs="Times New Roman"/>
          <w:color w:val="000000"/>
          <w:sz w:val="24"/>
          <w:szCs w:val="24"/>
        </w:rPr>
        <w:t xml:space="preserve">Late fees, including late fees for registrations, and interest charges on credit cards are unallowable. Student fines are also unallowable. </w:t>
      </w:r>
    </w:p>
    <w:p w:rsidR="001978BE" w:rsidRPr="008F00B8" w:rsidRDefault="001978BE" w:rsidP="00310CF2">
      <w:pPr>
        <w:spacing w:after="0" w:line="240" w:lineRule="auto"/>
        <w:ind w:left="360"/>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Fund </w:t>
      </w:r>
      <w:r w:rsidR="00006ECF" w:rsidRPr="008F00B8">
        <w:rPr>
          <w:rFonts w:ascii="Myriad Pro" w:hAnsi="Myriad Pro" w:cs="Times New Roman"/>
          <w:b/>
          <w:color w:val="000000"/>
          <w:sz w:val="24"/>
          <w:szCs w:val="24"/>
        </w:rPr>
        <w:t>R</w:t>
      </w:r>
      <w:r w:rsidRPr="008F00B8">
        <w:rPr>
          <w:rFonts w:ascii="Myriad Pro" w:hAnsi="Myriad Pro" w:cs="Times New Roman"/>
          <w:b/>
          <w:color w:val="000000"/>
          <w:sz w:val="24"/>
          <w:szCs w:val="24"/>
        </w:rPr>
        <w:t>aising:</w:t>
      </w:r>
      <w:r w:rsidRPr="008F00B8">
        <w:rPr>
          <w:rFonts w:ascii="Myriad Pro" w:hAnsi="Myriad Pro" w:cs="Times New Roman"/>
          <w:b/>
          <w:i/>
          <w:color w:val="000000"/>
          <w:sz w:val="24"/>
          <w:szCs w:val="24"/>
        </w:rPr>
        <w:t xml:space="preserve"> </w:t>
      </w:r>
      <w:r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of organized fund raising are not allowed.</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480C3E" w:rsidP="00FB1405">
      <w:pPr>
        <w:rPr>
          <w:rFonts w:ascii="Myriad Pro" w:hAnsi="Myriad Pro" w:cs="Times New Roman"/>
          <w:b/>
          <w:color w:val="000000"/>
          <w:sz w:val="24"/>
          <w:szCs w:val="24"/>
        </w:rPr>
      </w:pPr>
      <w:r>
        <w:rPr>
          <w:rFonts w:ascii="Myriad Pro" w:hAnsi="Myriad Pro" w:cs="Times New Roman"/>
          <w:b/>
          <w:color w:val="000000"/>
          <w:sz w:val="24"/>
          <w:szCs w:val="24"/>
        </w:rPr>
        <w:br w:type="page"/>
      </w:r>
      <w:bookmarkStart w:id="0" w:name="_GoBack"/>
      <w:bookmarkEnd w:id="0"/>
      <w:r w:rsidR="001978BE" w:rsidRPr="008F00B8">
        <w:rPr>
          <w:rFonts w:ascii="Myriad Pro" w:hAnsi="Myriad Pro" w:cs="Times New Roman"/>
          <w:b/>
          <w:color w:val="000000"/>
          <w:sz w:val="24"/>
          <w:szCs w:val="24"/>
        </w:rPr>
        <w:lastRenderedPageBreak/>
        <w:t xml:space="preserve">Goods or </w:t>
      </w:r>
      <w:r w:rsidR="00006ECF" w:rsidRPr="008F00B8">
        <w:rPr>
          <w:rFonts w:ascii="Myriad Pro" w:hAnsi="Myriad Pro" w:cs="Times New Roman"/>
          <w:b/>
          <w:color w:val="000000"/>
          <w:sz w:val="24"/>
          <w:szCs w:val="24"/>
        </w:rPr>
        <w:t>Se</w:t>
      </w:r>
      <w:r w:rsidR="001978BE" w:rsidRPr="008F00B8">
        <w:rPr>
          <w:rFonts w:ascii="Myriad Pro" w:hAnsi="Myriad Pro" w:cs="Times New Roman"/>
          <w:b/>
          <w:color w:val="000000"/>
          <w:sz w:val="24"/>
          <w:szCs w:val="24"/>
        </w:rPr>
        <w:t xml:space="preserve">rvices for </w:t>
      </w:r>
      <w:r w:rsidR="00006ECF" w:rsidRPr="008F00B8">
        <w:rPr>
          <w:rFonts w:ascii="Myriad Pro" w:hAnsi="Myriad Pro" w:cs="Times New Roman"/>
          <w:b/>
          <w:color w:val="000000"/>
          <w:sz w:val="24"/>
          <w:szCs w:val="24"/>
        </w:rPr>
        <w:t>P</w:t>
      </w:r>
      <w:r w:rsidR="001978BE" w:rsidRPr="008F00B8">
        <w:rPr>
          <w:rFonts w:ascii="Myriad Pro" w:hAnsi="Myriad Pro" w:cs="Times New Roman"/>
          <w:b/>
          <w:color w:val="000000"/>
          <w:sz w:val="24"/>
          <w:szCs w:val="24"/>
        </w:rPr>
        <w:t xml:space="preserve">ersonal </w:t>
      </w:r>
      <w:r w:rsidR="00006ECF" w:rsidRPr="008F00B8">
        <w:rPr>
          <w:rFonts w:ascii="Myriad Pro" w:hAnsi="Myriad Pro" w:cs="Times New Roman"/>
          <w:b/>
          <w:color w:val="000000"/>
          <w:sz w:val="24"/>
          <w:szCs w:val="24"/>
        </w:rPr>
        <w:t>U</w:t>
      </w:r>
      <w:r w:rsidR="001978BE" w:rsidRPr="008F00B8">
        <w:rPr>
          <w:rFonts w:ascii="Myriad Pro" w:hAnsi="Myriad Pro" w:cs="Times New Roman"/>
          <w:b/>
          <w:color w:val="000000"/>
          <w:sz w:val="24"/>
          <w:szCs w:val="24"/>
        </w:rPr>
        <w:t xml:space="preserve">se: </w:t>
      </w:r>
      <w:r w:rsidR="001978BE" w:rsidRPr="008F00B8">
        <w:rPr>
          <w:rFonts w:ascii="Myriad Pro" w:hAnsi="Myriad Pro" w:cs="Times New Roman"/>
          <w:i/>
          <w:color w:val="000000"/>
          <w:sz w:val="24"/>
          <w:szCs w:val="24"/>
        </w:rPr>
        <w:t>unallowable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of goods or services for personal use of the governmental unit's employees are unallowable regardless of whether the cost is reported as taxable income to the employees.</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Lobbying: </w:t>
      </w:r>
      <w:r w:rsidRPr="008F00B8">
        <w:rPr>
          <w:rFonts w:ascii="Myriad Pro" w:hAnsi="Myriad Pro" w:cs="Times New Roman"/>
          <w:i/>
          <w:color w:val="000000"/>
          <w:sz w:val="24"/>
          <w:szCs w:val="24"/>
        </w:rPr>
        <w:t>generally unallowable, with exceptions</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Federal funds cannot be used to:</w:t>
      </w:r>
    </w:p>
    <w:p w:rsidR="001978BE" w:rsidRPr="008F00B8" w:rsidRDefault="001978BE" w:rsidP="00310CF2">
      <w:pPr>
        <w:numPr>
          <w:ilvl w:val="0"/>
          <w:numId w:val="8"/>
        </w:numPr>
        <w:tabs>
          <w:tab w:val="num" w:pos="360"/>
        </w:tabs>
        <w:spacing w:after="0" w:line="240" w:lineRule="auto"/>
        <w:ind w:left="360"/>
        <w:rPr>
          <w:rFonts w:ascii="Myriad Pro" w:hAnsi="Myriad Pro" w:cs="Times New Roman"/>
          <w:color w:val="000000"/>
          <w:sz w:val="24"/>
          <w:szCs w:val="24"/>
        </w:rPr>
      </w:pPr>
      <w:r w:rsidRPr="008F00B8">
        <w:rPr>
          <w:rFonts w:ascii="Myriad Pro" w:hAnsi="Myriad Pro" w:cs="Times New Roman"/>
          <w:color w:val="000000"/>
          <w:sz w:val="24"/>
          <w:szCs w:val="24"/>
        </w:rPr>
        <w:t>Influence the outcome of referendum, initiative, or similar procedure, through in-kind or cash contributions, endorsements, publicity, or similar activity.</w:t>
      </w:r>
    </w:p>
    <w:p w:rsidR="001978BE" w:rsidRPr="008F00B8" w:rsidRDefault="001978BE" w:rsidP="00310CF2">
      <w:pPr>
        <w:numPr>
          <w:ilvl w:val="0"/>
          <w:numId w:val="8"/>
        </w:numPr>
        <w:tabs>
          <w:tab w:val="num" w:pos="360"/>
        </w:tabs>
        <w:spacing w:after="0" w:line="240" w:lineRule="auto"/>
        <w:ind w:left="360"/>
        <w:rPr>
          <w:rFonts w:ascii="Myriad Pro" w:hAnsi="Myriad Pro" w:cs="Times New Roman"/>
          <w:color w:val="000000"/>
          <w:sz w:val="24"/>
          <w:szCs w:val="24"/>
        </w:rPr>
      </w:pPr>
      <w:r w:rsidRPr="008F00B8">
        <w:rPr>
          <w:rFonts w:ascii="Myriad Pro" w:hAnsi="Myriad Pro" w:cs="Times New Roman"/>
          <w:color w:val="000000"/>
          <w:sz w:val="24"/>
          <w:szCs w:val="24"/>
        </w:rPr>
        <w:t>Support a political party, campaign, political action committee.</w:t>
      </w:r>
    </w:p>
    <w:p w:rsidR="001978BE" w:rsidRPr="008F00B8" w:rsidRDefault="001978BE" w:rsidP="00310CF2">
      <w:pPr>
        <w:numPr>
          <w:ilvl w:val="0"/>
          <w:numId w:val="8"/>
        </w:numPr>
        <w:tabs>
          <w:tab w:val="num" w:pos="360"/>
        </w:tabs>
        <w:spacing w:after="0" w:line="240" w:lineRule="auto"/>
        <w:ind w:left="360"/>
        <w:rPr>
          <w:rFonts w:ascii="Myriad Pro" w:hAnsi="Myriad Pro" w:cs="Times New Roman"/>
          <w:color w:val="000000"/>
          <w:sz w:val="24"/>
          <w:szCs w:val="24"/>
        </w:rPr>
      </w:pPr>
      <w:r w:rsidRPr="008F00B8">
        <w:rPr>
          <w:rFonts w:ascii="Myriad Pro" w:hAnsi="Myriad Pro" w:cs="Times New Roman"/>
          <w:color w:val="000000"/>
          <w:sz w:val="24"/>
          <w:szCs w:val="24"/>
        </w:rPr>
        <w:t>Influence the introduction, enactment or modification of state or federal legislation through direct or grassroots lobbying.</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However there are a few exceptions, including:</w:t>
      </w:r>
    </w:p>
    <w:p w:rsidR="001978BE" w:rsidRPr="008F00B8" w:rsidRDefault="001978BE" w:rsidP="00310CF2">
      <w:pPr>
        <w:numPr>
          <w:ilvl w:val="0"/>
          <w:numId w:val="9"/>
        </w:numPr>
        <w:tabs>
          <w:tab w:val="clear" w:pos="720"/>
          <w:tab w:val="num" w:pos="360"/>
        </w:tabs>
        <w:spacing w:after="0" w:line="240" w:lineRule="auto"/>
        <w:ind w:left="360"/>
        <w:rPr>
          <w:rFonts w:ascii="Myriad Pro" w:hAnsi="Myriad Pro" w:cs="Times New Roman"/>
          <w:b/>
          <w:color w:val="000000"/>
          <w:sz w:val="24"/>
          <w:szCs w:val="24"/>
        </w:rPr>
      </w:pPr>
      <w:r w:rsidRPr="008F00B8">
        <w:rPr>
          <w:rFonts w:ascii="Myriad Pro" w:hAnsi="Myriad Pro" w:cs="Times New Roman"/>
          <w:color w:val="000000"/>
          <w:sz w:val="24"/>
          <w:szCs w:val="24"/>
        </w:rPr>
        <w:t>Technical and factual presentations on topics directly related to the performance of a grant, contract, or other agreement.</w:t>
      </w:r>
    </w:p>
    <w:p w:rsidR="001978BE" w:rsidRPr="008F00B8" w:rsidRDefault="001978BE" w:rsidP="00310CF2">
      <w:pPr>
        <w:numPr>
          <w:ilvl w:val="0"/>
          <w:numId w:val="9"/>
        </w:numPr>
        <w:tabs>
          <w:tab w:val="clear" w:pos="720"/>
          <w:tab w:val="num" w:pos="360"/>
        </w:tabs>
        <w:spacing w:after="0" w:line="240" w:lineRule="auto"/>
        <w:ind w:left="360"/>
        <w:rPr>
          <w:rFonts w:ascii="Myriad Pro" w:hAnsi="Myriad Pro" w:cs="Times New Roman"/>
          <w:b/>
          <w:color w:val="000000"/>
          <w:sz w:val="24"/>
          <w:szCs w:val="24"/>
        </w:rPr>
      </w:pPr>
      <w:r w:rsidRPr="008F00B8">
        <w:rPr>
          <w:rFonts w:ascii="Myriad Pro" w:hAnsi="Myriad Pro" w:cs="Times New Roman"/>
          <w:color w:val="000000"/>
          <w:sz w:val="24"/>
          <w:szCs w:val="24"/>
        </w:rPr>
        <w:t>Efforts to influence state legislation in order to directly reduce the cost, or to avoid material impairment of the institution's authority to perform the grant, contract, or other agreement.</w:t>
      </w:r>
    </w:p>
    <w:p w:rsidR="001978BE" w:rsidRPr="008F00B8" w:rsidRDefault="001978BE" w:rsidP="00310CF2">
      <w:pPr>
        <w:numPr>
          <w:ilvl w:val="0"/>
          <w:numId w:val="9"/>
        </w:numPr>
        <w:tabs>
          <w:tab w:val="clear" w:pos="720"/>
          <w:tab w:val="num" w:pos="360"/>
        </w:tabs>
        <w:spacing w:after="0" w:line="240" w:lineRule="auto"/>
        <w:ind w:left="360"/>
        <w:rPr>
          <w:rFonts w:ascii="Myriad Pro" w:hAnsi="Myriad Pro" w:cs="Times New Roman"/>
          <w:b/>
          <w:color w:val="000000"/>
          <w:sz w:val="24"/>
          <w:szCs w:val="24"/>
        </w:rPr>
      </w:pPr>
      <w:r w:rsidRPr="008F00B8">
        <w:rPr>
          <w:rFonts w:ascii="Myriad Pro" w:hAnsi="Myriad Pro" w:cs="Times New Roman"/>
          <w:color w:val="000000"/>
          <w:sz w:val="24"/>
          <w:szCs w:val="24"/>
        </w:rPr>
        <w:t>Any activity specifically authorized by statute to be undertaken with funds from the grant, contract, or other agreement.</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Memberships, </w:t>
      </w:r>
      <w:r w:rsidR="00006ECF" w:rsidRPr="008F00B8">
        <w:rPr>
          <w:rFonts w:ascii="Myriad Pro" w:hAnsi="Myriad Pro" w:cs="Times New Roman"/>
          <w:b/>
          <w:color w:val="000000"/>
          <w:sz w:val="24"/>
          <w:szCs w:val="24"/>
        </w:rPr>
        <w:t>S</w:t>
      </w:r>
      <w:r w:rsidRPr="008F00B8">
        <w:rPr>
          <w:rFonts w:ascii="Myriad Pro" w:hAnsi="Myriad Pro" w:cs="Times New Roman"/>
          <w:b/>
          <w:color w:val="000000"/>
          <w:sz w:val="24"/>
          <w:szCs w:val="24"/>
        </w:rPr>
        <w:t xml:space="preserve">ubscriptions and </w:t>
      </w:r>
      <w:r w:rsidR="00006ECF" w:rsidRPr="008F00B8">
        <w:rPr>
          <w:rFonts w:ascii="Myriad Pro" w:hAnsi="Myriad Pro" w:cs="Times New Roman"/>
          <w:b/>
          <w:color w:val="000000"/>
          <w:sz w:val="24"/>
          <w:szCs w:val="24"/>
        </w:rPr>
        <w:t>P</w:t>
      </w:r>
      <w:r w:rsidRPr="008F00B8">
        <w:rPr>
          <w:rFonts w:ascii="Myriad Pro" w:hAnsi="Myriad Pro" w:cs="Times New Roman"/>
          <w:b/>
          <w:color w:val="000000"/>
          <w:sz w:val="24"/>
          <w:szCs w:val="24"/>
        </w:rPr>
        <w:t xml:space="preserve">rofessional </w:t>
      </w:r>
      <w:r w:rsidR="00006ECF" w:rsidRPr="008F00B8">
        <w:rPr>
          <w:rFonts w:ascii="Myriad Pro" w:hAnsi="Myriad Pro" w:cs="Times New Roman"/>
          <w:b/>
          <w:color w:val="000000"/>
          <w:sz w:val="24"/>
          <w:szCs w:val="24"/>
        </w:rPr>
        <w:t>A</w:t>
      </w:r>
      <w:r w:rsidRPr="008F00B8">
        <w:rPr>
          <w:rFonts w:ascii="Myriad Pro" w:hAnsi="Myriad Pro" w:cs="Times New Roman"/>
          <w:b/>
          <w:color w:val="000000"/>
          <w:sz w:val="24"/>
          <w:szCs w:val="24"/>
        </w:rPr>
        <w:t xml:space="preserve">ctivity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osts:</w:t>
      </w:r>
      <w:r w:rsidRPr="008F00B8">
        <w:rPr>
          <w:rFonts w:ascii="Myriad Pro" w:hAnsi="Myriad Pro" w:cs="Times New Roman"/>
          <w:color w:val="000000"/>
          <w:sz w:val="24"/>
          <w:szCs w:val="24"/>
        </w:rPr>
        <w:t xml:space="preserve"> </w:t>
      </w:r>
      <w:r w:rsidRPr="008F00B8">
        <w:rPr>
          <w:rFonts w:ascii="Myriad Pro" w:hAnsi="Myriad Pro" w:cs="Times New Roman"/>
          <w:i/>
          <w:color w:val="000000"/>
          <w:sz w:val="24"/>
          <w:szCs w:val="24"/>
        </w:rPr>
        <w:t>allowable, with exceptions</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associated with memberships in business, technical, and professional organizations are allowable. In addition, subscriptions to business, professional, and technical periodicals are allowable.</w:t>
      </w:r>
    </w:p>
    <w:p w:rsidR="001978BE" w:rsidRPr="008F00B8" w:rsidRDefault="001978BE" w:rsidP="00310CF2">
      <w:pPr>
        <w:spacing w:after="0" w:line="240" w:lineRule="auto"/>
        <w:rPr>
          <w:rFonts w:ascii="Myriad Pro" w:hAnsi="Myriad Pro" w:cs="Times New Roman"/>
          <w:color w:val="000000"/>
          <w:sz w:val="24"/>
          <w:szCs w:val="24"/>
        </w:rPr>
      </w:pP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Please note that the circulars make the following exceptions:</w:t>
      </w:r>
    </w:p>
    <w:p w:rsidR="001978BE" w:rsidRPr="008F00B8" w:rsidRDefault="001978BE" w:rsidP="00310CF2">
      <w:pPr>
        <w:numPr>
          <w:ilvl w:val="0"/>
          <w:numId w:val="7"/>
        </w:numPr>
        <w:tabs>
          <w:tab w:val="clear" w:pos="1080"/>
          <w:tab w:val="num" w:pos="360"/>
        </w:tabs>
        <w:spacing w:after="0" w:line="240" w:lineRule="auto"/>
        <w:ind w:left="360"/>
        <w:rPr>
          <w:rFonts w:ascii="Myriad Pro" w:hAnsi="Myriad Pro" w:cs="Times New Roman"/>
          <w:b/>
          <w:color w:val="000000"/>
          <w:sz w:val="24"/>
          <w:szCs w:val="24"/>
        </w:rPr>
      </w:pPr>
      <w:r w:rsidRPr="008F00B8">
        <w:rPr>
          <w:rFonts w:ascii="Myriad Pro" w:hAnsi="Myriad Pro" w:cs="Times New Roman"/>
          <w:color w:val="000000"/>
          <w:sz w:val="24"/>
          <w:szCs w:val="24"/>
        </w:rPr>
        <w:t xml:space="preserve">State entities </w:t>
      </w:r>
      <w:r w:rsidRPr="008F00B8">
        <w:rPr>
          <w:rFonts w:ascii="Myriad Pro" w:hAnsi="Myriad Pro" w:cs="Times New Roman"/>
          <w:color w:val="000000"/>
          <w:sz w:val="24"/>
          <w:szCs w:val="24"/>
          <w:u w:val="single"/>
        </w:rPr>
        <w:t>can</w:t>
      </w:r>
      <w:r w:rsidRPr="008F00B8">
        <w:rPr>
          <w:rFonts w:ascii="Myriad Pro" w:hAnsi="Myriad Pro" w:cs="Times New Roman"/>
          <w:color w:val="000000"/>
          <w:sz w:val="24"/>
          <w:szCs w:val="24"/>
        </w:rPr>
        <w:t xml:space="preserve"> use federal funds for membership in civic, community, and social organizations which are allowable as a direct cost with the approval of the USDOE.</w:t>
      </w:r>
    </w:p>
    <w:p w:rsidR="001978BE" w:rsidRPr="008F00B8" w:rsidRDefault="001978BE" w:rsidP="00310CF2">
      <w:pPr>
        <w:numPr>
          <w:ilvl w:val="0"/>
          <w:numId w:val="7"/>
        </w:numPr>
        <w:tabs>
          <w:tab w:val="clear" w:pos="1080"/>
          <w:tab w:val="num" w:pos="360"/>
        </w:tabs>
        <w:spacing w:after="0" w:line="240" w:lineRule="auto"/>
        <w:ind w:left="360"/>
        <w:rPr>
          <w:rFonts w:ascii="Myriad Pro" w:hAnsi="Myriad Pro" w:cs="Times New Roman"/>
          <w:b/>
          <w:color w:val="000000"/>
          <w:sz w:val="24"/>
          <w:szCs w:val="24"/>
        </w:rPr>
      </w:pPr>
      <w:r w:rsidRPr="008F00B8">
        <w:rPr>
          <w:rFonts w:ascii="Myriad Pro" w:hAnsi="Myriad Pro" w:cs="Times New Roman"/>
          <w:color w:val="000000"/>
          <w:sz w:val="24"/>
          <w:szCs w:val="24"/>
        </w:rPr>
        <w:t xml:space="preserve">State entities </w:t>
      </w:r>
      <w:r w:rsidRPr="008F00B8">
        <w:rPr>
          <w:rFonts w:ascii="Myriad Pro" w:hAnsi="Myriad Pro" w:cs="Times New Roman"/>
          <w:color w:val="000000"/>
          <w:sz w:val="24"/>
          <w:szCs w:val="24"/>
          <w:u w:val="single"/>
        </w:rPr>
        <w:t>cannot</w:t>
      </w:r>
      <w:r w:rsidRPr="008F00B8">
        <w:rPr>
          <w:rFonts w:ascii="Myriad Pro" w:hAnsi="Myriad Pro" w:cs="Times New Roman"/>
          <w:color w:val="000000"/>
          <w:sz w:val="24"/>
          <w:szCs w:val="24"/>
        </w:rPr>
        <w:t xml:space="preserve"> use federal funds for membership in organizations substantially engaged in lobbying.</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Meetings and Conferences: </w:t>
      </w:r>
      <w:r w:rsidRPr="008F00B8">
        <w:rPr>
          <w:rFonts w:ascii="Myriad Pro" w:hAnsi="Myriad Pro" w:cs="Times New Roman"/>
          <w:i/>
          <w:color w:val="000000"/>
          <w:sz w:val="24"/>
          <w:szCs w:val="24"/>
        </w:rPr>
        <w:t>allowable</w:t>
      </w:r>
    </w:p>
    <w:p w:rsidR="00C52D38"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color w:val="000000"/>
          <w:sz w:val="24"/>
          <w:szCs w:val="24"/>
        </w:rPr>
        <w:t xml:space="preserve">Costs of meetings and conferences, the primary purpose of which is the dissemination of technical information, are allowable. This includes costs of meals, transportation, rental of facilities, speakers' fees, and other items incidental to such meetings or conferences. Be aware of restrictions pertaining to entertainment costs. </w:t>
      </w:r>
    </w:p>
    <w:p w:rsidR="00C52D38" w:rsidRPr="008F00B8" w:rsidRDefault="00C52D38"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Publications and </w:t>
      </w:r>
      <w:r w:rsidR="00006ECF" w:rsidRPr="008F00B8">
        <w:rPr>
          <w:rFonts w:ascii="Myriad Pro" w:hAnsi="Myriad Pro" w:cs="Times New Roman"/>
          <w:b/>
          <w:color w:val="000000"/>
          <w:sz w:val="24"/>
          <w:szCs w:val="24"/>
        </w:rPr>
        <w:t>P</w:t>
      </w:r>
      <w:r w:rsidRPr="008F00B8">
        <w:rPr>
          <w:rFonts w:ascii="Myriad Pro" w:hAnsi="Myriad Pro" w:cs="Times New Roman"/>
          <w:b/>
          <w:color w:val="000000"/>
          <w:sz w:val="24"/>
          <w:szCs w:val="24"/>
        </w:rPr>
        <w:t xml:space="preserve">rinting: </w:t>
      </w:r>
      <w:r w:rsidRPr="008F00B8">
        <w:rPr>
          <w:rFonts w:ascii="Myriad Pro" w:hAnsi="Myriad Pro" w:cs="Times New Roman"/>
          <w:i/>
          <w:color w:val="000000"/>
          <w:sz w:val="24"/>
          <w:szCs w:val="24"/>
        </w:rPr>
        <w:t>allowable</w:t>
      </w: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color w:val="000000"/>
          <w:sz w:val="24"/>
          <w:szCs w:val="24"/>
        </w:rPr>
        <w:t xml:space="preserve">Publication costs—including the costs of printing, distribution, promotion, mailing, and general handling—are allowable federal costs if they are allocable to project objectives. If not, any publications or printing should be paid for by institutional or indirect funds. </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Rental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 of </w:t>
      </w:r>
      <w:r w:rsidR="00006ECF" w:rsidRPr="008F00B8">
        <w:rPr>
          <w:rFonts w:ascii="Myriad Pro" w:hAnsi="Myriad Pro" w:cs="Times New Roman"/>
          <w:b/>
          <w:color w:val="000000"/>
          <w:sz w:val="24"/>
          <w:szCs w:val="24"/>
        </w:rPr>
        <w:t>B</w:t>
      </w:r>
      <w:r w:rsidRPr="008F00B8">
        <w:rPr>
          <w:rFonts w:ascii="Myriad Pro" w:hAnsi="Myriad Pro" w:cs="Times New Roman"/>
          <w:b/>
          <w:color w:val="000000"/>
          <w:sz w:val="24"/>
          <w:szCs w:val="24"/>
        </w:rPr>
        <w:t xml:space="preserve">uildings and </w:t>
      </w:r>
      <w:r w:rsidR="00006ECF" w:rsidRPr="008F00B8">
        <w:rPr>
          <w:rFonts w:ascii="Myriad Pro" w:hAnsi="Myriad Pro" w:cs="Times New Roman"/>
          <w:b/>
          <w:color w:val="000000"/>
          <w:sz w:val="24"/>
          <w:szCs w:val="24"/>
        </w:rPr>
        <w:t>E</w:t>
      </w:r>
      <w:r w:rsidRPr="008F00B8">
        <w:rPr>
          <w:rFonts w:ascii="Myriad Pro" w:hAnsi="Myriad Pro" w:cs="Times New Roman"/>
          <w:b/>
          <w:color w:val="000000"/>
          <w:sz w:val="24"/>
          <w:szCs w:val="24"/>
        </w:rPr>
        <w:t xml:space="preserve">quipment: </w:t>
      </w:r>
      <w:r w:rsidRPr="008F00B8">
        <w:rPr>
          <w:rFonts w:ascii="Myriad Pro" w:hAnsi="Myriad Pro" w:cs="Times New Roman"/>
          <w:i/>
          <w:color w:val="000000"/>
          <w:sz w:val="24"/>
          <w:szCs w:val="24"/>
        </w:rPr>
        <w:t xml:space="preserve">allowable </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With stipulations, rental costs are allowable to the extent that the rates are reasonable in light of such factors as: (1) rental costs of comparable property, if any; (2) market conditions in the area; (3) alternatives available; and, (4) the type, life expectancy, condition, and value of the property leased.  Rental arrangements should be reviewed periodically to determine if circumstances have changed and other options are available.</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i/>
          <w:color w:val="000000"/>
          <w:sz w:val="24"/>
          <w:szCs w:val="24"/>
        </w:rPr>
      </w:pPr>
      <w:r w:rsidRPr="008F00B8">
        <w:rPr>
          <w:rFonts w:ascii="Myriad Pro" w:hAnsi="Myriad Pro" w:cs="Times New Roman"/>
          <w:b/>
          <w:color w:val="000000"/>
          <w:sz w:val="24"/>
          <w:szCs w:val="24"/>
        </w:rPr>
        <w:t xml:space="preserve">Severance </w:t>
      </w:r>
      <w:r w:rsidR="00006ECF" w:rsidRPr="008F00B8">
        <w:rPr>
          <w:rFonts w:ascii="Myriad Pro" w:hAnsi="Myriad Pro" w:cs="Times New Roman"/>
          <w:b/>
          <w:color w:val="000000"/>
          <w:sz w:val="24"/>
          <w:szCs w:val="24"/>
        </w:rPr>
        <w:t>P</w:t>
      </w:r>
      <w:r w:rsidRPr="008F00B8">
        <w:rPr>
          <w:rFonts w:ascii="Myriad Pro" w:hAnsi="Myriad Pro" w:cs="Times New Roman"/>
          <w:b/>
          <w:color w:val="000000"/>
          <w:sz w:val="24"/>
          <w:szCs w:val="24"/>
        </w:rPr>
        <w:t xml:space="preserve">ay: </w:t>
      </w:r>
      <w:r w:rsidRPr="008F00B8">
        <w:rPr>
          <w:rFonts w:ascii="Myriad Pro" w:hAnsi="Myriad Pro" w:cs="Times New Roman"/>
          <w:i/>
          <w:color w:val="000000"/>
          <w:sz w:val="24"/>
          <w:szCs w:val="24"/>
        </w:rPr>
        <w:t>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of severance pay, for personnel whose services have been terminated are allowable only to the extent that such payments are required by law, by employer-employee agreement, by established policy that constitutes in effect an implied agreement on the institution's part, or by circumstances of the particular employment.</w:t>
      </w:r>
    </w:p>
    <w:p w:rsidR="001978BE" w:rsidRPr="008F00B8" w:rsidRDefault="001978BE" w:rsidP="00310CF2">
      <w:pPr>
        <w:spacing w:after="0" w:line="240" w:lineRule="auto"/>
        <w:ind w:left="360"/>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Student </w:t>
      </w:r>
      <w:r w:rsidR="00006ECF" w:rsidRPr="008F00B8">
        <w:rPr>
          <w:rFonts w:ascii="Myriad Pro" w:hAnsi="Myriad Pro" w:cs="Times New Roman"/>
          <w:b/>
          <w:color w:val="000000"/>
          <w:sz w:val="24"/>
          <w:szCs w:val="24"/>
        </w:rPr>
        <w:t>A</w:t>
      </w:r>
      <w:r w:rsidRPr="008F00B8">
        <w:rPr>
          <w:rFonts w:ascii="Myriad Pro" w:hAnsi="Myriad Pro" w:cs="Times New Roman"/>
          <w:b/>
          <w:color w:val="000000"/>
          <w:sz w:val="24"/>
          <w:szCs w:val="24"/>
        </w:rPr>
        <w:t xml:space="preserve">ctivity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Pr="008F00B8">
        <w:rPr>
          <w:rFonts w:ascii="Myriad Pro" w:hAnsi="Myriad Pro" w:cs="Times New Roman"/>
          <w:i/>
          <w:color w:val="000000"/>
          <w:sz w:val="24"/>
          <w:szCs w:val="24"/>
        </w:rPr>
        <w:t>generally unallowable, with exceptions</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incurred for intramural activities, student publications, student clubs, and other student activities, are unallowable, unless specifically provided for in the grant agreement.</w:t>
      </w:r>
    </w:p>
    <w:p w:rsidR="001978BE" w:rsidRPr="008F00B8" w:rsidRDefault="001978BE" w:rsidP="00310CF2">
      <w:pPr>
        <w:spacing w:after="0" w:line="240" w:lineRule="auto"/>
        <w:ind w:left="360"/>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Supplies:</w:t>
      </w:r>
      <w:r w:rsidRPr="008F00B8">
        <w:rPr>
          <w:rFonts w:ascii="Myriad Pro" w:hAnsi="Myriad Pro" w:cs="Times New Roman"/>
          <w:i/>
          <w:color w:val="000000"/>
          <w:sz w:val="24"/>
          <w:szCs w:val="24"/>
        </w:rPr>
        <w:t xml:space="preserve"> 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Costs incurred for supplies to carry out the grant are allowable. Supplies have a per-unit cost of less than $5,000.</w:t>
      </w:r>
    </w:p>
    <w:p w:rsidR="001978BE" w:rsidRPr="008F00B8" w:rsidRDefault="001978BE" w:rsidP="00310CF2">
      <w:pPr>
        <w:spacing w:after="0" w:line="240" w:lineRule="auto"/>
        <w:rPr>
          <w:rFonts w:ascii="Myriad Pro" w:hAnsi="Myriad Pro" w:cs="Times New Roman"/>
          <w:b/>
          <w:color w:val="000000"/>
          <w:sz w:val="24"/>
          <w:szCs w:val="24"/>
        </w:rPr>
      </w:pPr>
    </w:p>
    <w:p w:rsidR="001978BE" w:rsidRPr="008F00B8" w:rsidRDefault="001978BE" w:rsidP="00310CF2">
      <w:pPr>
        <w:spacing w:after="0" w:line="240" w:lineRule="auto"/>
        <w:rPr>
          <w:rFonts w:ascii="Myriad Pro" w:hAnsi="Myriad Pro" w:cs="Times New Roman"/>
          <w:b/>
          <w:color w:val="000000"/>
          <w:sz w:val="24"/>
          <w:szCs w:val="24"/>
        </w:rPr>
      </w:pPr>
      <w:r w:rsidRPr="008F00B8">
        <w:rPr>
          <w:rFonts w:ascii="Myriad Pro" w:hAnsi="Myriad Pro" w:cs="Times New Roman"/>
          <w:b/>
          <w:color w:val="000000"/>
          <w:sz w:val="24"/>
          <w:szCs w:val="24"/>
        </w:rPr>
        <w:t xml:space="preserve">Travel </w:t>
      </w:r>
      <w:r w:rsidR="00006ECF" w:rsidRPr="008F00B8">
        <w:rPr>
          <w:rFonts w:ascii="Myriad Pro" w:hAnsi="Myriad Pro" w:cs="Times New Roman"/>
          <w:b/>
          <w:color w:val="000000"/>
          <w:sz w:val="24"/>
          <w:szCs w:val="24"/>
        </w:rPr>
        <w:t>C</w:t>
      </w:r>
      <w:r w:rsidRPr="008F00B8">
        <w:rPr>
          <w:rFonts w:ascii="Myriad Pro" w:hAnsi="Myriad Pro" w:cs="Times New Roman"/>
          <w:b/>
          <w:color w:val="000000"/>
          <w:sz w:val="24"/>
          <w:szCs w:val="24"/>
        </w:rPr>
        <w:t xml:space="preserve">osts: </w:t>
      </w:r>
      <w:r w:rsidRPr="008F00B8">
        <w:rPr>
          <w:rFonts w:ascii="Myriad Pro" w:hAnsi="Myriad Pro" w:cs="Times New Roman"/>
          <w:i/>
          <w:color w:val="000000"/>
          <w:sz w:val="24"/>
          <w:szCs w:val="24"/>
        </w:rPr>
        <w:t>allowable</w:t>
      </w:r>
    </w:p>
    <w:p w:rsidR="001978BE" w:rsidRPr="008F00B8" w:rsidRDefault="001978BE" w:rsidP="00310CF2">
      <w:pPr>
        <w:spacing w:after="0" w:line="240" w:lineRule="auto"/>
        <w:rPr>
          <w:rFonts w:ascii="Myriad Pro" w:hAnsi="Myriad Pro" w:cs="Times New Roman"/>
          <w:color w:val="000000"/>
          <w:sz w:val="24"/>
          <w:szCs w:val="24"/>
        </w:rPr>
      </w:pPr>
      <w:r w:rsidRPr="008F00B8">
        <w:rPr>
          <w:rFonts w:ascii="Myriad Pro" w:hAnsi="Myriad Pro" w:cs="Times New Roman"/>
          <w:color w:val="000000"/>
          <w:sz w:val="24"/>
          <w:szCs w:val="24"/>
        </w:rPr>
        <w:t>Travel costs are the expenses for transportation, lodging, subsistence, and related items incurred by employees who are in travel status on official business of the institution. Travel outside of the United States requires prior approval.</w:t>
      </w:r>
    </w:p>
    <w:p w:rsidR="001978BE" w:rsidRPr="008F00B8" w:rsidRDefault="001978BE" w:rsidP="00310CF2">
      <w:pPr>
        <w:spacing w:after="0" w:line="240" w:lineRule="auto"/>
        <w:ind w:left="360"/>
        <w:rPr>
          <w:rFonts w:ascii="Myriad Pro" w:hAnsi="Myriad Pro" w:cs="Times New Roman"/>
          <w:color w:val="000000"/>
          <w:sz w:val="24"/>
          <w:szCs w:val="24"/>
        </w:rPr>
      </w:pPr>
    </w:p>
    <w:p w:rsidR="001978BE" w:rsidRPr="00480C3E" w:rsidRDefault="00480C3E" w:rsidP="00310CF2">
      <w:pPr>
        <w:spacing w:after="0" w:line="240" w:lineRule="auto"/>
        <w:rPr>
          <w:rFonts w:ascii="Myriad Pro" w:hAnsi="Myriad Pro" w:cs="Times New Roman"/>
          <w:b/>
          <w:i/>
          <w:color w:val="000000"/>
          <w:sz w:val="24"/>
          <w:szCs w:val="24"/>
        </w:rPr>
      </w:pPr>
      <w:r>
        <w:rPr>
          <w:rFonts w:ascii="Myriad Pro" w:hAnsi="Myriad Pro" w:cs="Times New Roman"/>
          <w:b/>
          <w:i/>
          <w:color w:val="000000"/>
          <w:sz w:val="24"/>
          <w:szCs w:val="24"/>
        </w:rPr>
        <w:t xml:space="preserve">Note: </w:t>
      </w:r>
      <w:r w:rsidR="001978BE" w:rsidRPr="00480C3E">
        <w:rPr>
          <w:rFonts w:ascii="Myriad Pro" w:hAnsi="Myriad Pro" w:cs="Times New Roman"/>
          <w:b/>
          <w:i/>
          <w:color w:val="000000"/>
          <w:sz w:val="24"/>
          <w:szCs w:val="24"/>
        </w:rPr>
        <w:t>Travel costs also may be incurred in relation to local events for students, parents or professionals participating in programs authorized by the GEAR UP statute. Please see the Washington State GEAR UP Travel Guidelines for additional guidance.</w:t>
      </w:r>
    </w:p>
    <w:p w:rsidR="001978BE" w:rsidRPr="008F00B8" w:rsidRDefault="001978BE" w:rsidP="00310CF2">
      <w:pPr>
        <w:autoSpaceDE w:val="0"/>
        <w:autoSpaceDN w:val="0"/>
        <w:adjustRightInd w:val="0"/>
        <w:spacing w:after="0" w:line="240" w:lineRule="auto"/>
        <w:rPr>
          <w:rFonts w:ascii="Myriad Pro" w:hAnsi="Myriad Pro" w:cs="Times New Roman"/>
          <w:b/>
          <w:sz w:val="24"/>
          <w:szCs w:val="24"/>
        </w:rPr>
      </w:pPr>
    </w:p>
    <w:p w:rsidR="001978BE" w:rsidRPr="008F00B8" w:rsidRDefault="001978BE" w:rsidP="00310CF2">
      <w:pPr>
        <w:autoSpaceDE w:val="0"/>
        <w:autoSpaceDN w:val="0"/>
        <w:adjustRightInd w:val="0"/>
        <w:spacing w:after="0" w:line="240" w:lineRule="auto"/>
        <w:rPr>
          <w:rFonts w:ascii="Myriad Pro" w:hAnsi="Myriad Pro" w:cs="Times New Roman"/>
          <w:b/>
          <w:sz w:val="24"/>
          <w:szCs w:val="24"/>
        </w:rPr>
      </w:pPr>
    </w:p>
    <w:p w:rsidR="001978BE" w:rsidRPr="008F00B8" w:rsidRDefault="001978BE" w:rsidP="00310CF2">
      <w:pPr>
        <w:autoSpaceDE w:val="0"/>
        <w:autoSpaceDN w:val="0"/>
        <w:adjustRightInd w:val="0"/>
        <w:spacing w:after="0" w:line="240" w:lineRule="auto"/>
        <w:ind w:left="1440" w:hanging="1440"/>
        <w:rPr>
          <w:rFonts w:ascii="Myriad Pro" w:hAnsi="Myriad Pro" w:cs="Times New Roman"/>
          <w:sz w:val="24"/>
          <w:szCs w:val="24"/>
        </w:rPr>
      </w:pPr>
      <w:r w:rsidRPr="008F00B8">
        <w:rPr>
          <w:rFonts w:ascii="Myriad Pro" w:hAnsi="Myriad Pro" w:cs="Times New Roman"/>
          <w:b/>
          <w:sz w:val="24"/>
          <w:szCs w:val="24"/>
        </w:rPr>
        <w:t>NOTE:</w:t>
      </w:r>
      <w:r w:rsidRPr="008F00B8">
        <w:rPr>
          <w:rFonts w:ascii="Myriad Pro" w:hAnsi="Myriad Pro" w:cs="Times New Roman"/>
          <w:b/>
          <w:sz w:val="24"/>
          <w:szCs w:val="24"/>
        </w:rPr>
        <w:tab/>
      </w:r>
      <w:r w:rsidRPr="008F00B8">
        <w:rPr>
          <w:rFonts w:ascii="Myriad Pro" w:hAnsi="Myriad Pro" w:cs="Times New Roman"/>
          <w:sz w:val="24"/>
          <w:szCs w:val="24"/>
        </w:rPr>
        <w:t xml:space="preserve">Just because a cost is interpreted as being allowable under the OMB cost principles, </w:t>
      </w:r>
      <w:r w:rsidRPr="008F00B8">
        <w:rPr>
          <w:rFonts w:ascii="Myriad Pro" w:hAnsi="Myriad Pro" w:cs="Times New Roman"/>
          <w:sz w:val="24"/>
          <w:szCs w:val="24"/>
          <w:u w:val="single"/>
        </w:rPr>
        <w:t>it is not guaranteed that you will be able to make that expenditure</w:t>
      </w:r>
      <w:r w:rsidRPr="008F00B8">
        <w:rPr>
          <w:rFonts w:ascii="Myriad Pro" w:hAnsi="Myriad Pro" w:cs="Times New Roman"/>
          <w:sz w:val="24"/>
          <w:szCs w:val="24"/>
        </w:rPr>
        <w:t xml:space="preserve">. </w:t>
      </w:r>
      <w:r w:rsidR="00DE66B8" w:rsidRPr="008F00B8">
        <w:rPr>
          <w:rFonts w:ascii="Myriad Pro" w:hAnsi="Myriad Pro" w:cs="Times New Roman"/>
          <w:sz w:val="24"/>
          <w:szCs w:val="24"/>
        </w:rPr>
        <w:t xml:space="preserve"> </w:t>
      </w:r>
      <w:r w:rsidRPr="008F00B8">
        <w:rPr>
          <w:rFonts w:ascii="Myriad Pro" w:hAnsi="Myriad Pro" w:cs="Times New Roman"/>
          <w:sz w:val="24"/>
          <w:szCs w:val="24"/>
        </w:rPr>
        <w:t xml:space="preserve">The </w:t>
      </w:r>
      <w:r w:rsidR="00033EFC" w:rsidRPr="008F00B8">
        <w:rPr>
          <w:rFonts w:ascii="Myriad Pro" w:hAnsi="Myriad Pro" w:cs="Times New Roman"/>
          <w:sz w:val="24"/>
          <w:szCs w:val="24"/>
        </w:rPr>
        <w:t>Washington Student Achievement Council</w:t>
      </w:r>
      <w:r w:rsidRPr="008F00B8">
        <w:rPr>
          <w:rFonts w:ascii="Myriad Pro" w:hAnsi="Myriad Pro" w:cs="Times New Roman"/>
          <w:sz w:val="24"/>
          <w:szCs w:val="24"/>
        </w:rPr>
        <w:t xml:space="preserve"> is the primary entity that determines if an allowable cost is acceptable. </w:t>
      </w:r>
      <w:r w:rsidR="00DE66B8" w:rsidRPr="008F00B8">
        <w:rPr>
          <w:rFonts w:ascii="Myriad Pro" w:hAnsi="Myriad Pro" w:cs="Times New Roman"/>
          <w:sz w:val="24"/>
          <w:szCs w:val="24"/>
        </w:rPr>
        <w:t xml:space="preserve"> </w:t>
      </w:r>
      <w:r w:rsidRPr="008F00B8">
        <w:rPr>
          <w:rFonts w:ascii="Myriad Pro" w:hAnsi="Myriad Pro" w:cs="Times New Roman"/>
          <w:sz w:val="24"/>
          <w:szCs w:val="24"/>
        </w:rPr>
        <w:t xml:space="preserve">This may happen when, for example, a cost identified as allowable under the circular may be disallowed in program regulations or statute, or fail to pass the USDOE’s judgment that it is justified, allowable, or reasonable. </w:t>
      </w:r>
    </w:p>
    <w:sectPr w:rsidR="001978BE" w:rsidRPr="008F00B8" w:rsidSect="008F00B8">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BB2" w:rsidRDefault="00546BB2" w:rsidP="00A929D4">
      <w:pPr>
        <w:spacing w:after="0" w:line="240" w:lineRule="auto"/>
      </w:pPr>
      <w:r>
        <w:separator/>
      </w:r>
    </w:p>
  </w:endnote>
  <w:endnote w:type="continuationSeparator" w:id="0">
    <w:p w:rsidR="00546BB2" w:rsidRDefault="00546BB2" w:rsidP="00A9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F2" w:rsidRDefault="00546BB2" w:rsidP="00310CF2">
    <w:pPr>
      <w:pStyle w:val="Footer"/>
    </w:pPr>
    <w:r>
      <w:rPr>
        <w:sz w:val="12"/>
      </w:rPr>
      <w:t xml:space="preserve"> </w:t>
    </w:r>
    <w:r w:rsidR="00FB1405">
      <w:t>September 2020</w:t>
    </w:r>
  </w:p>
  <w:p w:rsidR="00546BB2" w:rsidRPr="00DB5E6F" w:rsidRDefault="00546BB2" w:rsidP="00DB5E6F">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CF2" w:rsidRDefault="00310CF2">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BB2" w:rsidRDefault="00546BB2" w:rsidP="00A929D4">
      <w:pPr>
        <w:spacing w:after="0" w:line="240" w:lineRule="auto"/>
      </w:pPr>
      <w:r>
        <w:separator/>
      </w:r>
    </w:p>
  </w:footnote>
  <w:footnote w:type="continuationSeparator" w:id="0">
    <w:p w:rsidR="00546BB2" w:rsidRDefault="00546BB2" w:rsidP="00A9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B8" w:rsidRPr="00C1468E" w:rsidRDefault="008F00B8" w:rsidP="008F00B8">
    <w:pPr>
      <w:pStyle w:val="Header"/>
      <w:jc w:val="right"/>
      <w:rPr>
        <w:rFonts w:ascii="Myriad Pro" w:hAnsi="Myriad Pro"/>
        <w:b/>
        <w:sz w:val="40"/>
        <w:szCs w:val="40"/>
      </w:rPr>
    </w:pPr>
    <w:r w:rsidRPr="00C1468E">
      <w:rPr>
        <w:rFonts w:ascii="Myriad Pro" w:hAnsi="Myriad Pro"/>
        <w:b/>
        <w:noProof/>
      </w:rPr>
      <w:drawing>
        <wp:anchor distT="0" distB="0" distL="114300" distR="114300" simplePos="0" relativeHeight="251659264" behindDoc="0" locked="0" layoutInCell="1" allowOverlap="1" wp14:anchorId="5200502B" wp14:editId="71105B9B">
          <wp:simplePos x="0" y="0"/>
          <wp:positionH relativeFrom="column">
            <wp:posOffset>-66675</wp:posOffset>
          </wp:positionH>
          <wp:positionV relativeFrom="paragraph">
            <wp:posOffset>-31750</wp:posOffset>
          </wp:positionV>
          <wp:extent cx="2088515" cy="731520"/>
          <wp:effectExtent l="0" t="0" r="6985" b="0"/>
          <wp:wrapThrough wrapText="bothSides">
            <wp:wrapPolygon edited="0">
              <wp:start x="0" y="0"/>
              <wp:lineTo x="0" y="20813"/>
              <wp:lineTo x="21475" y="20813"/>
              <wp:lineTo x="21475" y="0"/>
              <wp:lineTo x="0" y="0"/>
            </wp:wrapPolygon>
          </wp:wrapThrough>
          <wp:docPr id="4" name="Picture 1" descr="GearUp_Logo_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Up_Logo_corp"/>
                  <pic:cNvPicPr>
                    <a:picLocks noChangeAspect="1" noChangeArrowheads="1"/>
                  </pic:cNvPicPr>
                </pic:nvPicPr>
                <pic:blipFill>
                  <a:blip r:embed="rId1" cstate="print"/>
                  <a:srcRect/>
                  <a:stretch>
                    <a:fillRect/>
                  </a:stretch>
                </pic:blipFill>
                <pic:spPr bwMode="auto">
                  <a:xfrm>
                    <a:off x="0" y="0"/>
                    <a:ext cx="2088515"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27952">
      <w:rPr>
        <w:rFonts w:ascii="Myriad Pro" w:hAnsi="Myriad Pro"/>
        <w:b/>
        <w:noProof/>
      </w:rPr>
      <w:t xml:space="preserve"> </w:t>
    </w:r>
  </w:p>
  <w:p w:rsidR="008F00B8" w:rsidRPr="008F00B8" w:rsidRDefault="00D27952" w:rsidP="008F00B8">
    <w:pPr>
      <w:pStyle w:val="Header"/>
      <w:jc w:val="right"/>
      <w:rPr>
        <w:rFonts w:ascii="Myriad Pro" w:hAnsi="Myriad Pro"/>
        <w:sz w:val="24"/>
        <w:szCs w:val="40"/>
      </w:rPr>
    </w:pPr>
    <w:r>
      <w:rPr>
        <w:rFonts w:ascii="Myriad Pro" w:hAnsi="Myriad Pro"/>
        <w:b/>
        <w:sz w:val="40"/>
        <w:szCs w:val="40"/>
      </w:rPr>
      <w:t>Common GEAR UP Costs</w:t>
    </w:r>
  </w:p>
  <w:p w:rsidR="00C52D38" w:rsidRDefault="00C52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18E"/>
    <w:multiLevelType w:val="hybridMultilevel"/>
    <w:tmpl w:val="BE705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B1C59"/>
    <w:multiLevelType w:val="hybridMultilevel"/>
    <w:tmpl w:val="8D58DE8C"/>
    <w:lvl w:ilvl="0" w:tplc="7702139C">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AB30D3"/>
    <w:multiLevelType w:val="hybridMultilevel"/>
    <w:tmpl w:val="0A24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770D"/>
    <w:multiLevelType w:val="hybridMultilevel"/>
    <w:tmpl w:val="27A2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05550"/>
    <w:multiLevelType w:val="hybridMultilevel"/>
    <w:tmpl w:val="5588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E5881"/>
    <w:multiLevelType w:val="hybridMultilevel"/>
    <w:tmpl w:val="497ED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34F0C"/>
    <w:multiLevelType w:val="hybridMultilevel"/>
    <w:tmpl w:val="81E4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8525F"/>
    <w:multiLevelType w:val="multilevel"/>
    <w:tmpl w:val="984895F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3960"/>
        </w:tabs>
        <w:ind w:left="3960" w:hanging="720"/>
      </w:pPr>
    </w:lvl>
    <w:lvl w:ilvl="4">
      <w:start w:val="2"/>
      <w:numFmt w:val="lowerLetter"/>
      <w:lvlText w:val="%5."/>
      <w:lvlJc w:val="left"/>
      <w:pPr>
        <w:tabs>
          <w:tab w:val="num" w:pos="4320"/>
        </w:tabs>
        <w:ind w:left="4320" w:hanging="360"/>
      </w:p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9982B8A"/>
    <w:multiLevelType w:val="hybridMultilevel"/>
    <w:tmpl w:val="ECA63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8136EF"/>
    <w:multiLevelType w:val="hybridMultilevel"/>
    <w:tmpl w:val="40C08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4B1F78"/>
    <w:multiLevelType w:val="hybridMultilevel"/>
    <w:tmpl w:val="0A8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E04CC"/>
    <w:multiLevelType w:val="hybridMultilevel"/>
    <w:tmpl w:val="459AA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E4582C"/>
    <w:multiLevelType w:val="hybridMultilevel"/>
    <w:tmpl w:val="CA72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C41D35"/>
    <w:multiLevelType w:val="hybridMultilevel"/>
    <w:tmpl w:val="6A1AF2DE"/>
    <w:lvl w:ilvl="0" w:tplc="770213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B559E6"/>
    <w:multiLevelType w:val="hybridMultilevel"/>
    <w:tmpl w:val="74AE9452"/>
    <w:lvl w:ilvl="0" w:tplc="00010409">
      <w:start w:val="1"/>
      <w:numFmt w:val="bullet"/>
      <w:lvlText w:val=""/>
      <w:lvlJc w:val="left"/>
      <w:pPr>
        <w:tabs>
          <w:tab w:val="num" w:pos="2160"/>
        </w:tabs>
        <w:ind w:left="2160" w:hanging="360"/>
      </w:pPr>
      <w:rPr>
        <w:rFonts w:ascii="Symbol" w:hAnsi="Symbol" w:hint="default"/>
      </w:rPr>
    </w:lvl>
    <w:lvl w:ilvl="1" w:tplc="00190409">
      <w:start w:val="1"/>
      <w:numFmt w:val="decimal"/>
      <w:lvlText w:val="%2."/>
      <w:lvlJc w:val="left"/>
      <w:pPr>
        <w:tabs>
          <w:tab w:val="num" w:pos="2880"/>
        </w:tabs>
        <w:ind w:left="2880" w:hanging="360"/>
      </w:pPr>
    </w:lvl>
    <w:lvl w:ilvl="2" w:tplc="001B0409">
      <w:start w:val="1"/>
      <w:numFmt w:val="decimal"/>
      <w:lvlText w:val="%3."/>
      <w:lvlJc w:val="left"/>
      <w:pPr>
        <w:tabs>
          <w:tab w:val="num" w:pos="3600"/>
        </w:tabs>
        <w:ind w:left="3600" w:hanging="360"/>
      </w:pPr>
    </w:lvl>
    <w:lvl w:ilvl="3" w:tplc="000F0409">
      <w:start w:val="1"/>
      <w:numFmt w:val="decimal"/>
      <w:lvlText w:val="%4."/>
      <w:lvlJc w:val="left"/>
      <w:pPr>
        <w:tabs>
          <w:tab w:val="num" w:pos="4320"/>
        </w:tabs>
        <w:ind w:left="4320" w:hanging="360"/>
      </w:pPr>
    </w:lvl>
    <w:lvl w:ilvl="4" w:tplc="00190409">
      <w:start w:val="1"/>
      <w:numFmt w:val="decimal"/>
      <w:lvlText w:val="%5."/>
      <w:lvlJc w:val="left"/>
      <w:pPr>
        <w:tabs>
          <w:tab w:val="num" w:pos="5040"/>
        </w:tabs>
        <w:ind w:left="5040" w:hanging="360"/>
      </w:pPr>
    </w:lvl>
    <w:lvl w:ilvl="5" w:tplc="001B0409">
      <w:start w:val="1"/>
      <w:numFmt w:val="decimal"/>
      <w:lvlText w:val="%6."/>
      <w:lvlJc w:val="left"/>
      <w:pPr>
        <w:tabs>
          <w:tab w:val="num" w:pos="5760"/>
        </w:tabs>
        <w:ind w:left="5760" w:hanging="360"/>
      </w:pPr>
    </w:lvl>
    <w:lvl w:ilvl="6" w:tplc="000F0409">
      <w:start w:val="1"/>
      <w:numFmt w:val="decimal"/>
      <w:lvlText w:val="%7."/>
      <w:lvlJc w:val="left"/>
      <w:pPr>
        <w:tabs>
          <w:tab w:val="num" w:pos="6480"/>
        </w:tabs>
        <w:ind w:left="6480" w:hanging="360"/>
      </w:pPr>
    </w:lvl>
    <w:lvl w:ilvl="7" w:tplc="00190409">
      <w:start w:val="1"/>
      <w:numFmt w:val="decimal"/>
      <w:lvlText w:val="%8."/>
      <w:lvlJc w:val="left"/>
      <w:pPr>
        <w:tabs>
          <w:tab w:val="num" w:pos="7200"/>
        </w:tabs>
        <w:ind w:left="7200" w:hanging="360"/>
      </w:pPr>
    </w:lvl>
    <w:lvl w:ilvl="8" w:tplc="001B0409">
      <w:start w:val="1"/>
      <w:numFmt w:val="decimal"/>
      <w:lvlText w:val="%9."/>
      <w:lvlJc w:val="left"/>
      <w:pPr>
        <w:tabs>
          <w:tab w:val="num" w:pos="7920"/>
        </w:tabs>
        <w:ind w:left="7920" w:hanging="360"/>
      </w:pPr>
    </w:lvl>
  </w:abstractNum>
  <w:abstractNum w:abstractNumId="15" w15:restartNumberingAfterBreak="0">
    <w:nsid w:val="5BFA502C"/>
    <w:multiLevelType w:val="hybridMultilevel"/>
    <w:tmpl w:val="C3F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82D07"/>
    <w:multiLevelType w:val="hybridMultilevel"/>
    <w:tmpl w:val="F58A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E36A4"/>
    <w:multiLevelType w:val="hybridMultilevel"/>
    <w:tmpl w:val="CB1EE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AF7136"/>
    <w:multiLevelType w:val="hybridMultilevel"/>
    <w:tmpl w:val="CC6E12D2"/>
    <w:lvl w:ilvl="0" w:tplc="00010409">
      <w:start w:val="1"/>
      <w:numFmt w:val="bullet"/>
      <w:lvlText w:val=""/>
      <w:lvlJc w:val="left"/>
      <w:pPr>
        <w:tabs>
          <w:tab w:val="num" w:pos="1080"/>
        </w:tabs>
        <w:ind w:left="1080" w:hanging="360"/>
      </w:pPr>
      <w:rPr>
        <w:rFonts w:ascii="Symbol" w:hAnsi="Symbol" w:hint="default"/>
      </w:rPr>
    </w:lvl>
    <w:lvl w:ilvl="1" w:tplc="7702139C">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437407"/>
    <w:multiLevelType w:val="hybridMultilevel"/>
    <w:tmpl w:val="26AA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7D06E9"/>
    <w:multiLevelType w:val="hybridMultilevel"/>
    <w:tmpl w:val="BACCB964"/>
    <w:lvl w:ilvl="0" w:tplc="2CEE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23DF8"/>
    <w:multiLevelType w:val="hybridMultilevel"/>
    <w:tmpl w:val="42AE764C"/>
    <w:lvl w:ilvl="0" w:tplc="7702139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79A177D5"/>
    <w:multiLevelType w:val="hybridMultilevel"/>
    <w:tmpl w:val="F0AEE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5744B"/>
    <w:multiLevelType w:val="hybridMultilevel"/>
    <w:tmpl w:val="5D6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19"/>
  </w:num>
  <w:num w:numId="6">
    <w:abstractNumId w:val="23"/>
  </w:num>
  <w:num w:numId="7">
    <w:abstractNumId w:val="18"/>
  </w:num>
  <w:num w:numId="8">
    <w:abstractNumId w:val="21"/>
  </w:num>
  <w:num w:numId="9">
    <w:abstractNumId w:val="13"/>
  </w:num>
  <w:num w:numId="10">
    <w:abstractNumId w:val="16"/>
  </w:num>
  <w:num w:numId="11">
    <w:abstractNumId w:val="8"/>
  </w:num>
  <w:num w:numId="12">
    <w:abstractNumId w:val="10"/>
  </w:num>
  <w:num w:numId="13">
    <w:abstractNumId w:val="2"/>
  </w:num>
  <w:num w:numId="14">
    <w:abstractNumId w:val="11"/>
  </w:num>
  <w:num w:numId="15">
    <w:abstractNumId w:val="22"/>
  </w:num>
  <w:num w:numId="16">
    <w:abstractNumId w:val="20"/>
  </w:num>
  <w:num w:numId="17">
    <w:abstractNumId w:val="3"/>
  </w:num>
  <w:num w:numId="18">
    <w:abstractNumId w:val="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lvlOverride w:ilvl="3">
      <w:startOverride w:val="1"/>
    </w:lvlOverride>
    <w:lvlOverride w:ilvl="4">
      <w:startOverride w:val="2"/>
    </w:lvlOverride>
    <w:lvlOverride w:ilvl="5"/>
    <w:lvlOverride w:ilvl="6"/>
    <w:lvlOverride w:ilvl="7"/>
    <w:lvlOverride w:ilvl="8"/>
  </w:num>
  <w:num w:numId="22">
    <w:abstractNumId w:val="15"/>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C47"/>
    <w:rsid w:val="00006ECF"/>
    <w:rsid w:val="00017621"/>
    <w:rsid w:val="0002572C"/>
    <w:rsid w:val="00033EFC"/>
    <w:rsid w:val="00075392"/>
    <w:rsid w:val="00077A9E"/>
    <w:rsid w:val="000B1B8A"/>
    <w:rsid w:val="00115F83"/>
    <w:rsid w:val="00172AAA"/>
    <w:rsid w:val="001978BE"/>
    <w:rsid w:val="001B2A72"/>
    <w:rsid w:val="002244F4"/>
    <w:rsid w:val="00240A2F"/>
    <w:rsid w:val="00253B34"/>
    <w:rsid w:val="00267465"/>
    <w:rsid w:val="00270775"/>
    <w:rsid w:val="002F4185"/>
    <w:rsid w:val="00310CF2"/>
    <w:rsid w:val="00376C47"/>
    <w:rsid w:val="00377499"/>
    <w:rsid w:val="003E0715"/>
    <w:rsid w:val="00403B4E"/>
    <w:rsid w:val="00480C3E"/>
    <w:rsid w:val="004F3114"/>
    <w:rsid w:val="005016B3"/>
    <w:rsid w:val="005127EA"/>
    <w:rsid w:val="005156BC"/>
    <w:rsid w:val="0051606E"/>
    <w:rsid w:val="00546BB2"/>
    <w:rsid w:val="00562B3F"/>
    <w:rsid w:val="005A7DDD"/>
    <w:rsid w:val="00687571"/>
    <w:rsid w:val="006B6B1A"/>
    <w:rsid w:val="006D2FEA"/>
    <w:rsid w:val="006F14C3"/>
    <w:rsid w:val="007114E0"/>
    <w:rsid w:val="0073683A"/>
    <w:rsid w:val="00777FEB"/>
    <w:rsid w:val="007C7CEB"/>
    <w:rsid w:val="007D0A75"/>
    <w:rsid w:val="00806796"/>
    <w:rsid w:val="00825E75"/>
    <w:rsid w:val="0088568E"/>
    <w:rsid w:val="008D1CAE"/>
    <w:rsid w:val="008F00B8"/>
    <w:rsid w:val="009070D2"/>
    <w:rsid w:val="0091275A"/>
    <w:rsid w:val="00916606"/>
    <w:rsid w:val="00920553"/>
    <w:rsid w:val="00995070"/>
    <w:rsid w:val="00A2720A"/>
    <w:rsid w:val="00A76E49"/>
    <w:rsid w:val="00A929D4"/>
    <w:rsid w:val="00B034E4"/>
    <w:rsid w:val="00B245EC"/>
    <w:rsid w:val="00B605CD"/>
    <w:rsid w:val="00B72119"/>
    <w:rsid w:val="00BA10C5"/>
    <w:rsid w:val="00BA1DAC"/>
    <w:rsid w:val="00BC3932"/>
    <w:rsid w:val="00BE6A4A"/>
    <w:rsid w:val="00C027A1"/>
    <w:rsid w:val="00C1468E"/>
    <w:rsid w:val="00C52D38"/>
    <w:rsid w:val="00CA6009"/>
    <w:rsid w:val="00CA65AB"/>
    <w:rsid w:val="00CB46F2"/>
    <w:rsid w:val="00D05987"/>
    <w:rsid w:val="00D126D9"/>
    <w:rsid w:val="00D21E09"/>
    <w:rsid w:val="00D247C0"/>
    <w:rsid w:val="00D27952"/>
    <w:rsid w:val="00DA06CC"/>
    <w:rsid w:val="00DB5E6F"/>
    <w:rsid w:val="00DE1837"/>
    <w:rsid w:val="00DE66B8"/>
    <w:rsid w:val="00F06D89"/>
    <w:rsid w:val="00F746AB"/>
    <w:rsid w:val="00F8351F"/>
    <w:rsid w:val="00FB1405"/>
    <w:rsid w:val="00F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14:docId w14:val="3AB050ED"/>
  <w15:docId w15:val="{7C967D12-BC6B-4FE5-A71C-DCDB139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98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D4"/>
  </w:style>
  <w:style w:type="paragraph" w:styleId="Footer">
    <w:name w:val="footer"/>
    <w:basedOn w:val="Normal"/>
    <w:link w:val="FooterChar"/>
    <w:unhideWhenUsed/>
    <w:rsid w:val="00A929D4"/>
    <w:pPr>
      <w:tabs>
        <w:tab w:val="center" w:pos="4680"/>
        <w:tab w:val="right" w:pos="9360"/>
      </w:tabs>
      <w:spacing w:after="0" w:line="240" w:lineRule="auto"/>
    </w:pPr>
  </w:style>
  <w:style w:type="character" w:customStyle="1" w:styleId="FooterChar">
    <w:name w:val="Footer Char"/>
    <w:basedOn w:val="DefaultParagraphFont"/>
    <w:link w:val="Footer"/>
    <w:rsid w:val="00A929D4"/>
  </w:style>
  <w:style w:type="paragraph" w:styleId="BalloonText">
    <w:name w:val="Balloon Text"/>
    <w:basedOn w:val="Normal"/>
    <w:link w:val="BalloonTextChar"/>
    <w:uiPriority w:val="99"/>
    <w:semiHidden/>
    <w:unhideWhenUsed/>
    <w:rsid w:val="00A92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D4"/>
    <w:rPr>
      <w:rFonts w:ascii="Tahoma" w:hAnsi="Tahoma" w:cs="Tahoma"/>
      <w:sz w:val="16"/>
      <w:szCs w:val="16"/>
    </w:rPr>
  </w:style>
  <w:style w:type="character" w:styleId="Hyperlink">
    <w:name w:val="Hyperlink"/>
    <w:basedOn w:val="DefaultParagraphFont"/>
    <w:unhideWhenUsed/>
    <w:rsid w:val="00920553"/>
    <w:rPr>
      <w:color w:val="0000FF" w:themeColor="hyperlink"/>
      <w:u w:val="single"/>
    </w:rPr>
  </w:style>
  <w:style w:type="paragraph" w:styleId="ListParagraph">
    <w:name w:val="List Paragraph"/>
    <w:basedOn w:val="Normal"/>
    <w:uiPriority w:val="34"/>
    <w:qFormat/>
    <w:rsid w:val="00D05987"/>
    <w:pPr>
      <w:ind w:left="720"/>
      <w:contextualSpacing/>
    </w:pPr>
  </w:style>
  <w:style w:type="table" w:styleId="TableGrid">
    <w:name w:val="Table Grid"/>
    <w:basedOn w:val="TableNormal"/>
    <w:uiPriority w:val="59"/>
    <w:rsid w:val="00D05987"/>
    <w:pPr>
      <w:spacing w:after="0" w:line="240" w:lineRule="auto"/>
    </w:pPr>
    <w:rPr>
      <w:rFonts w:ascii="Calibri" w:eastAsia="Calibri" w:hAnsi="Calibri" w:cs="Calibri"/>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78BE"/>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1978BE"/>
    <w:rPr>
      <w:rFonts w:ascii="Arial" w:eastAsia="Times New Roman" w:hAnsi="Arial" w:cs="Times New Roman"/>
      <w:sz w:val="24"/>
      <w:szCs w:val="20"/>
    </w:rPr>
  </w:style>
  <w:style w:type="character" w:styleId="PageNumber">
    <w:name w:val="page number"/>
    <w:basedOn w:val="DefaultParagraphFont"/>
    <w:rsid w:val="001978BE"/>
  </w:style>
  <w:style w:type="character" w:styleId="CommentReference">
    <w:name w:val="annotation reference"/>
    <w:basedOn w:val="DefaultParagraphFont"/>
    <w:uiPriority w:val="99"/>
    <w:rsid w:val="001978BE"/>
    <w:rPr>
      <w:sz w:val="16"/>
      <w:szCs w:val="16"/>
    </w:rPr>
  </w:style>
  <w:style w:type="paragraph" w:styleId="NormalWeb">
    <w:name w:val="Normal (Web)"/>
    <w:basedOn w:val="Normal"/>
    <w:uiPriority w:val="99"/>
    <w:unhideWhenUsed/>
    <w:rsid w:val="00403B4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3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58904">
      <w:bodyDiv w:val="1"/>
      <w:marLeft w:val="0"/>
      <w:marRight w:val="0"/>
      <w:marTop w:val="0"/>
      <w:marBottom w:val="0"/>
      <w:divBdr>
        <w:top w:val="none" w:sz="0" w:space="0" w:color="auto"/>
        <w:left w:val="none" w:sz="0" w:space="0" w:color="auto"/>
        <w:bottom w:val="none" w:sz="0" w:space="0" w:color="auto"/>
        <w:right w:val="none" w:sz="0" w:space="0" w:color="auto"/>
      </w:divBdr>
    </w:div>
    <w:div w:id="753624882">
      <w:bodyDiv w:val="1"/>
      <w:marLeft w:val="0"/>
      <w:marRight w:val="0"/>
      <w:marTop w:val="0"/>
      <w:marBottom w:val="0"/>
      <w:divBdr>
        <w:top w:val="none" w:sz="0" w:space="0" w:color="auto"/>
        <w:left w:val="none" w:sz="0" w:space="0" w:color="auto"/>
        <w:bottom w:val="none" w:sz="0" w:space="0" w:color="auto"/>
        <w:right w:val="none" w:sz="0" w:space="0" w:color="auto"/>
      </w:divBdr>
    </w:div>
    <w:div w:id="763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BEAD-353F-4587-8DC7-1A877CFA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alisone</dc:creator>
  <cp:lastModifiedBy>Sample, Marcie (WSAC)</cp:lastModifiedBy>
  <cp:revision>3</cp:revision>
  <cp:lastPrinted>2012-03-07T19:08:00Z</cp:lastPrinted>
  <dcterms:created xsi:type="dcterms:W3CDTF">2020-09-10T19:27:00Z</dcterms:created>
  <dcterms:modified xsi:type="dcterms:W3CDTF">2020-09-10T19:33:00Z</dcterms:modified>
</cp:coreProperties>
</file>