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995" w:rsidRDefault="00E16995" w:rsidP="00EB73AC">
      <w:pPr>
        <w:spacing w:after="0"/>
        <w:ind w:right="-90"/>
        <w:rPr>
          <w:rFonts w:ascii="Century Gothic" w:hAnsi="Century Gothic"/>
          <w:b/>
          <w:sz w:val="32"/>
          <w:szCs w:val="24"/>
        </w:rPr>
      </w:pPr>
      <w:r>
        <w:rPr>
          <w:rFonts w:ascii="Century Gothic" w:hAnsi="Century Gothic"/>
          <w:b/>
          <w:noProof/>
          <w:sz w:val="32"/>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4233</wp:posOffset>
            </wp:positionV>
            <wp:extent cx="1815500" cy="640080"/>
            <wp:effectExtent l="0" t="0" r="0" b="7620"/>
            <wp:wrapTight wrapText="bothSides">
              <wp:wrapPolygon edited="0">
                <wp:start x="0" y="0"/>
                <wp:lineTo x="0" y="21214"/>
                <wp:lineTo x="21305" y="21214"/>
                <wp:lineTo x="2130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arUp_Logo_cor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5500" cy="640080"/>
                    </a:xfrm>
                    <a:prstGeom prst="rect">
                      <a:avLst/>
                    </a:prstGeom>
                  </pic:spPr>
                </pic:pic>
              </a:graphicData>
            </a:graphic>
            <wp14:sizeRelH relativeFrom="page">
              <wp14:pctWidth>0</wp14:pctWidth>
            </wp14:sizeRelH>
            <wp14:sizeRelV relativeFrom="page">
              <wp14:pctHeight>0</wp14:pctHeight>
            </wp14:sizeRelV>
          </wp:anchor>
        </w:drawing>
      </w:r>
      <w:r w:rsidR="006B1D6C" w:rsidRPr="00EB73AC">
        <w:rPr>
          <w:rFonts w:ascii="Century Gothic" w:hAnsi="Century Gothic"/>
          <w:b/>
          <w:sz w:val="32"/>
          <w:szCs w:val="24"/>
        </w:rPr>
        <w:t xml:space="preserve">Washington State </w:t>
      </w:r>
      <w:r w:rsidR="00FD7E19" w:rsidRPr="00EB73AC">
        <w:rPr>
          <w:rFonts w:ascii="Century Gothic" w:hAnsi="Century Gothic"/>
          <w:b/>
          <w:sz w:val="32"/>
          <w:szCs w:val="24"/>
        </w:rPr>
        <w:t>GEAR UP</w:t>
      </w:r>
      <w:r w:rsidR="00CE55B2" w:rsidRPr="00EB73AC">
        <w:rPr>
          <w:rFonts w:ascii="Century Gothic" w:hAnsi="Century Gothic"/>
          <w:b/>
          <w:sz w:val="32"/>
          <w:szCs w:val="24"/>
        </w:rPr>
        <w:t xml:space="preserve"> </w:t>
      </w:r>
    </w:p>
    <w:p w:rsidR="006B1D6C" w:rsidRDefault="006B1D6C" w:rsidP="00EB73AC">
      <w:pPr>
        <w:spacing w:after="0"/>
        <w:ind w:right="-90"/>
        <w:rPr>
          <w:rFonts w:ascii="Century Gothic" w:hAnsi="Century Gothic"/>
          <w:sz w:val="32"/>
          <w:szCs w:val="24"/>
        </w:rPr>
      </w:pPr>
      <w:r w:rsidRPr="00EB73AC">
        <w:rPr>
          <w:rFonts w:ascii="Century Gothic" w:hAnsi="Century Gothic"/>
          <w:b/>
          <w:sz w:val="32"/>
          <w:szCs w:val="24"/>
        </w:rPr>
        <w:t xml:space="preserve"> </w:t>
      </w:r>
      <w:r w:rsidR="009E39C3" w:rsidRPr="00EB73AC">
        <w:rPr>
          <w:rFonts w:ascii="Century Gothic" w:hAnsi="Century Gothic"/>
          <w:sz w:val="32"/>
          <w:szCs w:val="24"/>
        </w:rPr>
        <w:t xml:space="preserve">Year </w:t>
      </w:r>
      <w:r w:rsidR="00B3701D" w:rsidRPr="00EB73AC">
        <w:rPr>
          <w:rFonts w:ascii="Century Gothic" w:hAnsi="Century Gothic"/>
          <w:sz w:val="32"/>
          <w:szCs w:val="24"/>
        </w:rPr>
        <w:t>1 Kickoff</w:t>
      </w:r>
      <w:r w:rsidR="00EB73AC">
        <w:rPr>
          <w:rFonts w:ascii="Century Gothic" w:hAnsi="Century Gothic"/>
          <w:sz w:val="32"/>
          <w:szCs w:val="24"/>
        </w:rPr>
        <w:t xml:space="preserve"> Agenda</w:t>
      </w:r>
    </w:p>
    <w:p w:rsidR="00E16995" w:rsidRPr="009179B6" w:rsidRDefault="00E16995" w:rsidP="00EB73AC">
      <w:pPr>
        <w:spacing w:after="0"/>
        <w:ind w:right="-90"/>
        <w:rPr>
          <w:rFonts w:ascii="Century Gothic" w:hAnsi="Century Gothic"/>
          <w:b/>
          <w:sz w:val="24"/>
          <w:szCs w:val="24"/>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0"/>
        <w:gridCol w:w="4150"/>
      </w:tblGrid>
      <w:tr w:rsidR="009179B6" w:rsidRPr="00FD1150" w:rsidTr="001F70E1">
        <w:trPr>
          <w:trHeight w:val="20"/>
        </w:trPr>
        <w:tc>
          <w:tcPr>
            <w:tcW w:w="0" w:type="auto"/>
            <w:shd w:val="clear" w:color="auto" w:fill="0091C4"/>
          </w:tcPr>
          <w:p w:rsidR="009179B6" w:rsidRPr="00FD1150" w:rsidRDefault="009179B6" w:rsidP="00FD1150">
            <w:pPr>
              <w:ind w:left="360"/>
              <w:jc w:val="center"/>
              <w:rPr>
                <w:rFonts w:ascii="Century Gothic" w:hAnsi="Century Gothic"/>
                <w:b/>
                <w:color w:val="FFFFFF" w:themeColor="background1"/>
                <w:sz w:val="22"/>
              </w:rPr>
            </w:pPr>
            <w:r w:rsidRPr="00FD1150">
              <w:rPr>
                <w:rFonts w:ascii="Century Gothic" w:hAnsi="Century Gothic"/>
                <w:b/>
                <w:color w:val="FFFFFF" w:themeColor="background1"/>
                <w:sz w:val="22"/>
              </w:rPr>
              <w:t>Topic</w:t>
            </w:r>
          </w:p>
        </w:tc>
        <w:tc>
          <w:tcPr>
            <w:tcW w:w="0" w:type="auto"/>
            <w:shd w:val="clear" w:color="auto" w:fill="0091C4"/>
          </w:tcPr>
          <w:p w:rsidR="009179B6" w:rsidRPr="00FD1150" w:rsidRDefault="009179B6" w:rsidP="00FD1150">
            <w:pPr>
              <w:ind w:left="360"/>
              <w:jc w:val="center"/>
              <w:rPr>
                <w:rFonts w:ascii="Century Gothic" w:hAnsi="Century Gothic"/>
                <w:b/>
                <w:color w:val="FFFFFF" w:themeColor="background1"/>
                <w:sz w:val="22"/>
              </w:rPr>
            </w:pPr>
            <w:r w:rsidRPr="00FD1150">
              <w:rPr>
                <w:rFonts w:ascii="Century Gothic" w:hAnsi="Century Gothic"/>
                <w:b/>
                <w:color w:val="FFFFFF" w:themeColor="background1"/>
                <w:sz w:val="22"/>
              </w:rPr>
              <w:t>Resource</w:t>
            </w:r>
          </w:p>
        </w:tc>
      </w:tr>
      <w:tr w:rsidR="009179B6" w:rsidRPr="00FD1150" w:rsidTr="001F70E1">
        <w:trPr>
          <w:trHeight w:val="20"/>
        </w:trPr>
        <w:tc>
          <w:tcPr>
            <w:tcW w:w="0" w:type="auto"/>
          </w:tcPr>
          <w:p w:rsidR="009179B6" w:rsidRPr="001F70E1" w:rsidRDefault="009179B6" w:rsidP="001F70E1">
            <w:pPr>
              <w:rPr>
                <w:rFonts w:ascii="Century Gothic" w:hAnsi="Century Gothic"/>
                <w:b/>
              </w:rPr>
            </w:pPr>
            <w:r w:rsidRPr="001F70E1">
              <w:rPr>
                <w:rFonts w:ascii="Century Gothic" w:hAnsi="Century Gothic"/>
                <w:b/>
              </w:rPr>
              <w:t>Welcome</w:t>
            </w:r>
            <w:r w:rsidR="00687280" w:rsidRPr="001F70E1">
              <w:rPr>
                <w:rFonts w:ascii="Century Gothic" w:hAnsi="Century Gothic"/>
                <w:b/>
              </w:rPr>
              <w:t xml:space="preserve"> &amp; </w:t>
            </w:r>
            <w:r w:rsidRPr="001F70E1">
              <w:rPr>
                <w:rFonts w:ascii="Century Gothic" w:hAnsi="Century Gothic"/>
                <w:b/>
              </w:rPr>
              <w:t xml:space="preserve">Agenda Overview </w:t>
            </w:r>
          </w:p>
          <w:p w:rsidR="009179B6" w:rsidRPr="00FD1150" w:rsidRDefault="009179B6" w:rsidP="00FD1150">
            <w:pPr>
              <w:rPr>
                <w:rFonts w:ascii="Century Gothic" w:hAnsi="Century Gothic"/>
              </w:rPr>
            </w:pPr>
          </w:p>
        </w:tc>
        <w:tc>
          <w:tcPr>
            <w:tcW w:w="0" w:type="auto"/>
          </w:tcPr>
          <w:p w:rsidR="009179B6" w:rsidRPr="00FD1150" w:rsidRDefault="00A207B0" w:rsidP="00FD1150">
            <w:pPr>
              <w:pStyle w:val="ListParagraph"/>
              <w:numPr>
                <w:ilvl w:val="0"/>
                <w:numId w:val="23"/>
              </w:numPr>
              <w:rPr>
                <w:rFonts w:ascii="Century Gothic" w:hAnsi="Century Gothic"/>
              </w:rPr>
            </w:pPr>
            <w:hyperlink r:id="rId9" w:history="1">
              <w:r w:rsidR="009179B6" w:rsidRPr="00FD1150">
                <w:rPr>
                  <w:rStyle w:val="Hyperlink"/>
                  <w:rFonts w:ascii="Century Gothic" w:hAnsi="Century Gothic"/>
                </w:rPr>
                <w:t>2017-18 GEAR UP Calendar</w:t>
              </w:r>
            </w:hyperlink>
          </w:p>
          <w:p w:rsidR="009179B6" w:rsidRPr="00FD1150" w:rsidRDefault="009179B6" w:rsidP="00FD1150">
            <w:pPr>
              <w:rPr>
                <w:rFonts w:ascii="Century Gothic" w:hAnsi="Century Gothic"/>
              </w:rPr>
            </w:pPr>
          </w:p>
        </w:tc>
      </w:tr>
      <w:tr w:rsidR="009179B6" w:rsidRPr="00FD1150" w:rsidTr="001F70E1">
        <w:trPr>
          <w:trHeight w:val="791"/>
        </w:trPr>
        <w:tc>
          <w:tcPr>
            <w:tcW w:w="0" w:type="auto"/>
          </w:tcPr>
          <w:p w:rsidR="009179B6" w:rsidRPr="001F70E1" w:rsidRDefault="009179B6" w:rsidP="001F70E1">
            <w:pPr>
              <w:rPr>
                <w:rFonts w:ascii="Century Gothic" w:hAnsi="Century Gothic"/>
                <w:b/>
              </w:rPr>
            </w:pPr>
            <w:r w:rsidRPr="001F70E1">
              <w:rPr>
                <w:rFonts w:ascii="Century Gothic" w:hAnsi="Century Gothic"/>
                <w:b/>
              </w:rPr>
              <w:t xml:space="preserve">Grant 4 Overview </w:t>
            </w:r>
          </w:p>
        </w:tc>
        <w:tc>
          <w:tcPr>
            <w:tcW w:w="0" w:type="auto"/>
          </w:tcPr>
          <w:p w:rsidR="009179B6" w:rsidRPr="00FD1150" w:rsidRDefault="00A207B0" w:rsidP="00FD1150">
            <w:pPr>
              <w:pStyle w:val="ListParagraph"/>
              <w:numPr>
                <w:ilvl w:val="0"/>
                <w:numId w:val="23"/>
              </w:numPr>
              <w:rPr>
                <w:rFonts w:ascii="Century Gothic" w:hAnsi="Century Gothic"/>
              </w:rPr>
            </w:pPr>
            <w:hyperlink r:id="rId10" w:history="1">
              <w:r w:rsidR="009179B6" w:rsidRPr="00FD1150">
                <w:rPr>
                  <w:rStyle w:val="Hyperlink"/>
                  <w:rFonts w:ascii="Century Gothic" w:hAnsi="Century Gothic"/>
                </w:rPr>
                <w:t xml:space="preserve">Washington State GEAR UP Grant IV: Kickoff &amp; Orientation Presentation </w:t>
              </w:r>
            </w:hyperlink>
          </w:p>
        </w:tc>
      </w:tr>
      <w:tr w:rsidR="009179B6" w:rsidRPr="00FD1150" w:rsidTr="001F70E1">
        <w:trPr>
          <w:trHeight w:val="20"/>
        </w:trPr>
        <w:tc>
          <w:tcPr>
            <w:tcW w:w="0" w:type="auto"/>
          </w:tcPr>
          <w:p w:rsidR="009179B6" w:rsidRPr="001F70E1" w:rsidRDefault="009179B6" w:rsidP="001F70E1">
            <w:pPr>
              <w:rPr>
                <w:rFonts w:ascii="Century Gothic" w:hAnsi="Century Gothic"/>
                <w:b/>
              </w:rPr>
            </w:pPr>
            <w:r w:rsidRPr="001F70E1">
              <w:rPr>
                <w:rFonts w:ascii="Century Gothic" w:hAnsi="Century Gothic"/>
                <w:b/>
              </w:rPr>
              <w:t xml:space="preserve">The Why </w:t>
            </w:r>
          </w:p>
          <w:p w:rsidR="009179B6" w:rsidRPr="00FD1150" w:rsidRDefault="009179B6" w:rsidP="00FD1150">
            <w:pPr>
              <w:rPr>
                <w:rFonts w:ascii="Century Gothic" w:hAnsi="Century Gothic"/>
              </w:rPr>
            </w:pPr>
          </w:p>
        </w:tc>
        <w:tc>
          <w:tcPr>
            <w:tcW w:w="0" w:type="auto"/>
          </w:tcPr>
          <w:p w:rsidR="009179B6" w:rsidRPr="00FD1150" w:rsidRDefault="00FD1150" w:rsidP="00FD1150">
            <w:pPr>
              <w:pStyle w:val="ListParagraph"/>
              <w:numPr>
                <w:ilvl w:val="0"/>
                <w:numId w:val="23"/>
              </w:numPr>
              <w:rPr>
                <w:rFonts w:ascii="Century Gothic" w:hAnsi="Century Gothic"/>
              </w:rPr>
            </w:pPr>
            <w:r>
              <w:rPr>
                <w:rFonts w:ascii="Century Gothic" w:hAnsi="Century Gothic"/>
              </w:rPr>
              <w:t>Group A</w:t>
            </w:r>
            <w:r w:rsidR="009179B6" w:rsidRPr="00FD1150">
              <w:rPr>
                <w:rFonts w:ascii="Century Gothic" w:hAnsi="Century Gothic"/>
              </w:rPr>
              <w:t>ctivity</w:t>
            </w:r>
          </w:p>
        </w:tc>
      </w:tr>
      <w:tr w:rsidR="009179B6" w:rsidRPr="00FD1150" w:rsidTr="001F70E1">
        <w:trPr>
          <w:trHeight w:val="20"/>
        </w:trPr>
        <w:tc>
          <w:tcPr>
            <w:tcW w:w="0" w:type="auto"/>
          </w:tcPr>
          <w:p w:rsidR="009179B6" w:rsidRPr="001F70E1" w:rsidRDefault="001F70E1" w:rsidP="001F70E1">
            <w:pPr>
              <w:rPr>
                <w:rFonts w:ascii="Century Gothic" w:hAnsi="Century Gothic"/>
                <w:b/>
              </w:rPr>
            </w:pPr>
            <w:r>
              <w:rPr>
                <w:rFonts w:ascii="Century Gothic" w:hAnsi="Century Gothic"/>
                <w:b/>
              </w:rPr>
              <w:t xml:space="preserve">What Works Recommendations </w:t>
            </w:r>
          </w:p>
          <w:p w:rsidR="009179B6" w:rsidRPr="00FD1150" w:rsidRDefault="00687280" w:rsidP="00FD1150">
            <w:pPr>
              <w:pStyle w:val="ListParagraph"/>
              <w:numPr>
                <w:ilvl w:val="0"/>
                <w:numId w:val="23"/>
              </w:numPr>
              <w:rPr>
                <w:rFonts w:ascii="Century Gothic" w:hAnsi="Century Gothic"/>
              </w:rPr>
            </w:pPr>
            <w:r w:rsidRPr="00FD1150">
              <w:rPr>
                <w:rFonts w:ascii="Century Gothic" w:hAnsi="Century Gothic"/>
              </w:rPr>
              <w:t xml:space="preserve">Discuss </w:t>
            </w:r>
            <w:r w:rsidR="009179B6" w:rsidRPr="00FD1150">
              <w:rPr>
                <w:rFonts w:ascii="Century Gothic" w:hAnsi="Century Gothic"/>
              </w:rPr>
              <w:t xml:space="preserve">how you will incorporate these into program implementation. </w:t>
            </w:r>
          </w:p>
          <w:p w:rsidR="009179B6" w:rsidRPr="00FD1150" w:rsidRDefault="009179B6" w:rsidP="00FD1150">
            <w:pPr>
              <w:rPr>
                <w:rFonts w:ascii="Century Gothic" w:hAnsi="Century Gothic"/>
              </w:rPr>
            </w:pPr>
          </w:p>
        </w:tc>
        <w:tc>
          <w:tcPr>
            <w:tcW w:w="0" w:type="auto"/>
          </w:tcPr>
          <w:p w:rsidR="009179B6" w:rsidRPr="00FD1150" w:rsidRDefault="00A207B0" w:rsidP="00FD1150">
            <w:pPr>
              <w:pStyle w:val="ListParagraph"/>
              <w:numPr>
                <w:ilvl w:val="0"/>
                <w:numId w:val="23"/>
              </w:numPr>
              <w:rPr>
                <w:rFonts w:ascii="Century Gothic" w:hAnsi="Century Gothic"/>
              </w:rPr>
            </w:pPr>
            <w:hyperlink r:id="rId11" w:history="1">
              <w:r w:rsidR="009179B6" w:rsidRPr="00FD1150">
                <w:rPr>
                  <w:rStyle w:val="Hyperlink"/>
                  <w:rFonts w:ascii="Century Gothic" w:hAnsi="Century Gothic"/>
                </w:rPr>
                <w:t>What Works Research Model</w:t>
              </w:r>
            </w:hyperlink>
          </w:p>
          <w:p w:rsidR="009179B6" w:rsidRPr="00FD1150" w:rsidRDefault="00A207B0" w:rsidP="00FD1150">
            <w:pPr>
              <w:pStyle w:val="ListParagraph"/>
              <w:numPr>
                <w:ilvl w:val="0"/>
                <w:numId w:val="23"/>
              </w:numPr>
              <w:rPr>
                <w:rFonts w:ascii="Century Gothic" w:hAnsi="Century Gothic"/>
              </w:rPr>
            </w:pPr>
            <w:hyperlink r:id="rId12" w:history="1">
              <w:r w:rsidR="009179B6" w:rsidRPr="00FD1150">
                <w:rPr>
                  <w:rStyle w:val="Hyperlink"/>
                  <w:rFonts w:ascii="Century Gothic" w:hAnsi="Century Gothic"/>
                </w:rPr>
                <w:t>Career and College Ready Benchmarks</w:t>
              </w:r>
            </w:hyperlink>
          </w:p>
          <w:p w:rsidR="009179B6" w:rsidRPr="00FD1150" w:rsidRDefault="009179B6" w:rsidP="00FD1150">
            <w:pPr>
              <w:rPr>
                <w:rFonts w:ascii="Century Gothic" w:hAnsi="Century Gothic"/>
              </w:rPr>
            </w:pPr>
          </w:p>
        </w:tc>
      </w:tr>
      <w:tr w:rsidR="009179B6" w:rsidRPr="00FD1150" w:rsidTr="001F70E1">
        <w:trPr>
          <w:trHeight w:val="20"/>
        </w:trPr>
        <w:tc>
          <w:tcPr>
            <w:tcW w:w="0" w:type="auto"/>
          </w:tcPr>
          <w:p w:rsidR="009179B6" w:rsidRPr="001F70E1" w:rsidRDefault="009179B6" w:rsidP="001F70E1">
            <w:pPr>
              <w:rPr>
                <w:rFonts w:ascii="Century Gothic" w:hAnsi="Century Gothic"/>
                <w:b/>
              </w:rPr>
            </w:pPr>
            <w:r w:rsidRPr="001F70E1">
              <w:rPr>
                <w:rFonts w:ascii="Century Gothic" w:hAnsi="Century Gothic"/>
                <w:b/>
              </w:rPr>
              <w:t>RACI – A strongly r</w:t>
            </w:r>
            <w:r w:rsidR="001F70E1">
              <w:rPr>
                <w:rFonts w:ascii="Century Gothic" w:hAnsi="Century Gothic"/>
                <w:b/>
              </w:rPr>
              <w:t>ecommended guide for your team.</w:t>
            </w:r>
          </w:p>
          <w:p w:rsidR="00687280" w:rsidRPr="00FD1150" w:rsidRDefault="00687280" w:rsidP="00FD1150">
            <w:pPr>
              <w:pStyle w:val="ListParagraph"/>
              <w:numPr>
                <w:ilvl w:val="0"/>
                <w:numId w:val="23"/>
              </w:numPr>
              <w:rPr>
                <w:rFonts w:ascii="Century Gothic" w:hAnsi="Century Gothic"/>
              </w:rPr>
            </w:pPr>
            <w:r w:rsidRPr="00FD1150">
              <w:rPr>
                <w:rFonts w:ascii="Century Gothic" w:hAnsi="Century Gothic"/>
              </w:rPr>
              <w:t>Discuss the RACI with your team</w:t>
            </w:r>
            <w:r w:rsidR="009179B6" w:rsidRPr="00FD1150">
              <w:rPr>
                <w:rFonts w:ascii="Century Gothic" w:hAnsi="Century Gothic"/>
              </w:rPr>
              <w:t>, using your final work plan and budget as a guide.</w:t>
            </w:r>
          </w:p>
          <w:p w:rsidR="009179B6" w:rsidRPr="00FD1150" w:rsidRDefault="009179B6" w:rsidP="00FD1150">
            <w:pPr>
              <w:pStyle w:val="ListParagraph"/>
              <w:numPr>
                <w:ilvl w:val="0"/>
                <w:numId w:val="23"/>
              </w:numPr>
              <w:rPr>
                <w:rFonts w:ascii="Century Gothic" w:hAnsi="Century Gothic"/>
              </w:rPr>
            </w:pPr>
            <w:r w:rsidRPr="00FD1150">
              <w:rPr>
                <w:rFonts w:ascii="Century Gothic" w:hAnsi="Century Gothic"/>
              </w:rPr>
              <w:t>Is anything missing from either?</w:t>
            </w:r>
          </w:p>
        </w:tc>
        <w:tc>
          <w:tcPr>
            <w:tcW w:w="0" w:type="auto"/>
          </w:tcPr>
          <w:p w:rsidR="009179B6" w:rsidRPr="00FD1150" w:rsidRDefault="00A207B0" w:rsidP="00FD1150">
            <w:pPr>
              <w:pStyle w:val="ListParagraph"/>
              <w:numPr>
                <w:ilvl w:val="0"/>
                <w:numId w:val="23"/>
              </w:numPr>
              <w:rPr>
                <w:rFonts w:ascii="Century Gothic" w:hAnsi="Century Gothic"/>
              </w:rPr>
            </w:pPr>
            <w:hyperlink r:id="rId13" w:history="1">
              <w:r w:rsidR="009179B6" w:rsidRPr="00FD1150">
                <w:rPr>
                  <w:rStyle w:val="Hyperlink"/>
                  <w:rFonts w:ascii="Century Gothic" w:hAnsi="Century Gothic"/>
                </w:rPr>
                <w:t>Grade-Level RACI Chart</w:t>
              </w:r>
            </w:hyperlink>
          </w:p>
        </w:tc>
      </w:tr>
      <w:tr w:rsidR="009179B6" w:rsidRPr="00FD1150" w:rsidTr="001F70E1">
        <w:trPr>
          <w:trHeight w:val="20"/>
        </w:trPr>
        <w:tc>
          <w:tcPr>
            <w:tcW w:w="0" w:type="auto"/>
          </w:tcPr>
          <w:p w:rsidR="009179B6" w:rsidRPr="001F70E1" w:rsidRDefault="009179B6" w:rsidP="001F70E1">
            <w:pPr>
              <w:rPr>
                <w:rFonts w:ascii="Century Gothic" w:hAnsi="Century Gothic"/>
                <w:b/>
              </w:rPr>
            </w:pPr>
            <w:r w:rsidRPr="001F70E1">
              <w:rPr>
                <w:rFonts w:ascii="Century Gothic" w:hAnsi="Century Gothic"/>
                <w:b/>
              </w:rPr>
              <w:t>Resources</w:t>
            </w:r>
          </w:p>
          <w:p w:rsidR="009179B6" w:rsidRPr="00FD1150" w:rsidRDefault="009179B6" w:rsidP="00FD1150">
            <w:pPr>
              <w:rPr>
                <w:rFonts w:ascii="Century Gothic" w:hAnsi="Century Gothic"/>
              </w:rPr>
            </w:pPr>
          </w:p>
        </w:tc>
        <w:tc>
          <w:tcPr>
            <w:tcW w:w="0" w:type="auto"/>
          </w:tcPr>
          <w:p w:rsidR="00196150" w:rsidRPr="001F70E1" w:rsidRDefault="007673F7" w:rsidP="001F70E1">
            <w:pPr>
              <w:pStyle w:val="ListParagraph"/>
              <w:numPr>
                <w:ilvl w:val="0"/>
                <w:numId w:val="23"/>
              </w:numPr>
              <w:rPr>
                <w:rFonts w:ascii="Century Gothic" w:hAnsi="Century Gothic"/>
              </w:rPr>
            </w:pPr>
            <w:r>
              <w:rPr>
                <w:rFonts w:ascii="Century Gothic" w:hAnsi="Century Gothic"/>
              </w:rPr>
              <w:t xml:space="preserve">See next page. </w:t>
            </w:r>
          </w:p>
          <w:p w:rsidR="00687280" w:rsidRPr="001F70E1" w:rsidRDefault="00687280" w:rsidP="001F70E1">
            <w:pPr>
              <w:rPr>
                <w:rFonts w:ascii="Century Gothic" w:hAnsi="Century Gothic"/>
              </w:rPr>
            </w:pPr>
          </w:p>
        </w:tc>
      </w:tr>
      <w:tr w:rsidR="009179B6" w:rsidRPr="00FD1150" w:rsidTr="001F70E1">
        <w:trPr>
          <w:trHeight w:val="20"/>
        </w:trPr>
        <w:tc>
          <w:tcPr>
            <w:tcW w:w="0" w:type="auto"/>
          </w:tcPr>
          <w:p w:rsidR="009179B6" w:rsidRPr="001F70E1" w:rsidRDefault="00EB73AC" w:rsidP="001F70E1">
            <w:pPr>
              <w:rPr>
                <w:rFonts w:ascii="Century Gothic" w:hAnsi="Century Gothic"/>
                <w:b/>
              </w:rPr>
            </w:pPr>
            <w:r w:rsidRPr="001F70E1">
              <w:rPr>
                <w:rFonts w:ascii="Century Gothic" w:hAnsi="Century Gothic"/>
                <w:b/>
              </w:rPr>
              <w:t xml:space="preserve">Reminders </w:t>
            </w:r>
          </w:p>
          <w:p w:rsidR="009179B6" w:rsidRPr="00FD1150" w:rsidRDefault="00EB73AC" w:rsidP="00FD1150">
            <w:pPr>
              <w:pStyle w:val="ListParagraph"/>
              <w:numPr>
                <w:ilvl w:val="0"/>
                <w:numId w:val="23"/>
              </w:numPr>
              <w:rPr>
                <w:rFonts w:ascii="Century Gothic" w:hAnsi="Century Gothic"/>
              </w:rPr>
            </w:pPr>
            <w:r w:rsidRPr="00FD1150">
              <w:rPr>
                <w:rFonts w:ascii="Century Gothic" w:hAnsi="Century Gothic"/>
              </w:rPr>
              <w:t>Portal access instructions.</w:t>
            </w:r>
          </w:p>
          <w:p w:rsidR="009179B6" w:rsidRPr="00FD1150" w:rsidRDefault="009179B6" w:rsidP="00FD1150">
            <w:pPr>
              <w:pStyle w:val="ListParagraph"/>
              <w:numPr>
                <w:ilvl w:val="0"/>
                <w:numId w:val="23"/>
              </w:numPr>
              <w:rPr>
                <w:rFonts w:ascii="Century Gothic" w:hAnsi="Century Gothic"/>
              </w:rPr>
            </w:pPr>
            <w:r w:rsidRPr="00FD1150">
              <w:rPr>
                <w:rFonts w:ascii="Century Gothic" w:hAnsi="Century Gothic"/>
              </w:rPr>
              <w:t xml:space="preserve">A19/Match – Final G3 </w:t>
            </w:r>
            <w:proofErr w:type="gramStart"/>
            <w:r w:rsidRPr="00FD1150">
              <w:rPr>
                <w:rFonts w:ascii="Century Gothic" w:hAnsi="Century Gothic"/>
              </w:rPr>
              <w:t>must be received</w:t>
            </w:r>
            <w:proofErr w:type="gramEnd"/>
            <w:r w:rsidRPr="00FD1150">
              <w:rPr>
                <w:rFonts w:ascii="Century Gothic" w:hAnsi="Century Gothic"/>
              </w:rPr>
              <w:t xml:space="preserve"> by Nov. 30; first G4 is due the week of Nov. 25. (New schools have an extension to December 8.)</w:t>
            </w:r>
          </w:p>
          <w:p w:rsidR="009179B6" w:rsidRPr="001F70E1" w:rsidRDefault="00EB73AC" w:rsidP="001F70E1">
            <w:pPr>
              <w:rPr>
                <w:rFonts w:ascii="Century Gothic" w:hAnsi="Century Gothic"/>
                <w:b/>
              </w:rPr>
            </w:pPr>
            <w:r w:rsidRPr="001F70E1">
              <w:rPr>
                <w:rFonts w:ascii="Century Gothic" w:hAnsi="Century Gothic"/>
                <w:b/>
              </w:rPr>
              <w:t xml:space="preserve">Webinars </w:t>
            </w:r>
          </w:p>
          <w:p w:rsidR="009179B6" w:rsidRPr="00FD1150" w:rsidRDefault="009179B6" w:rsidP="00FD1150">
            <w:pPr>
              <w:pStyle w:val="ListParagraph"/>
              <w:numPr>
                <w:ilvl w:val="0"/>
                <w:numId w:val="23"/>
              </w:numPr>
              <w:rPr>
                <w:rFonts w:ascii="Century Gothic" w:hAnsi="Century Gothic"/>
              </w:rPr>
            </w:pPr>
            <w:r w:rsidRPr="00FD1150">
              <w:rPr>
                <w:rFonts w:ascii="Century Gothic" w:hAnsi="Century Gothic"/>
              </w:rPr>
              <w:t>Nov. 27, @ 10am, Portal Training for GU Staff</w:t>
            </w:r>
          </w:p>
          <w:p w:rsidR="009179B6" w:rsidRPr="00FD1150" w:rsidRDefault="009179B6" w:rsidP="00FD1150">
            <w:pPr>
              <w:pStyle w:val="ListParagraph"/>
              <w:numPr>
                <w:ilvl w:val="0"/>
                <w:numId w:val="23"/>
              </w:numPr>
              <w:rPr>
                <w:rFonts w:ascii="Century Gothic" w:hAnsi="Century Gothic"/>
              </w:rPr>
            </w:pPr>
            <w:r w:rsidRPr="00FD1150">
              <w:rPr>
                <w:rFonts w:ascii="Century Gothic" w:hAnsi="Century Gothic"/>
              </w:rPr>
              <w:t>Nov. 29 @ 10:30am, A19/Match Training for GU and Fiscal Staff</w:t>
            </w:r>
          </w:p>
          <w:p w:rsidR="009179B6" w:rsidRPr="001F70E1" w:rsidRDefault="001F70E1" w:rsidP="001F70E1">
            <w:pPr>
              <w:rPr>
                <w:rFonts w:ascii="Century Gothic" w:hAnsi="Century Gothic"/>
              </w:rPr>
            </w:pPr>
            <w:r>
              <w:rPr>
                <w:rFonts w:ascii="Century Gothic" w:hAnsi="Century Gothic"/>
                <w:b/>
              </w:rPr>
              <w:t>Site V</w:t>
            </w:r>
            <w:r w:rsidR="009179B6" w:rsidRPr="001F70E1">
              <w:rPr>
                <w:rFonts w:ascii="Century Gothic" w:hAnsi="Century Gothic"/>
                <w:b/>
              </w:rPr>
              <w:t>isits</w:t>
            </w:r>
            <w:r w:rsidR="00EB73AC" w:rsidRPr="001F70E1">
              <w:rPr>
                <w:rFonts w:ascii="Century Gothic" w:hAnsi="Century Gothic"/>
                <w:b/>
              </w:rPr>
              <w:t xml:space="preserve">: </w:t>
            </w:r>
            <w:r w:rsidR="00EB73AC" w:rsidRPr="001F70E1">
              <w:rPr>
                <w:rFonts w:ascii="Century Gothic" w:hAnsi="Century Gothic"/>
              </w:rPr>
              <w:t>New schools this fall/winter.</w:t>
            </w:r>
          </w:p>
          <w:p w:rsidR="009179B6" w:rsidRPr="001F70E1" w:rsidRDefault="001F70E1" w:rsidP="001F70E1">
            <w:pPr>
              <w:rPr>
                <w:rFonts w:ascii="Century Gothic" w:hAnsi="Century Gothic"/>
              </w:rPr>
            </w:pPr>
            <w:r w:rsidRPr="001F70E1">
              <w:rPr>
                <w:rFonts w:ascii="Century Gothic" w:hAnsi="Century Gothic"/>
                <w:b/>
              </w:rPr>
              <w:t>Incentives</w:t>
            </w:r>
            <w:r>
              <w:rPr>
                <w:rFonts w:ascii="Century Gothic" w:hAnsi="Century Gothic"/>
              </w:rPr>
              <w:t xml:space="preserve">: </w:t>
            </w:r>
            <w:r w:rsidR="00EB73AC" w:rsidRPr="001F70E1">
              <w:rPr>
                <w:rFonts w:ascii="Century Gothic" w:hAnsi="Century Gothic"/>
              </w:rPr>
              <w:t>Feedback.</w:t>
            </w:r>
          </w:p>
        </w:tc>
        <w:tc>
          <w:tcPr>
            <w:tcW w:w="0" w:type="auto"/>
          </w:tcPr>
          <w:p w:rsidR="00196150" w:rsidRPr="00FD1150" w:rsidRDefault="00A207B0" w:rsidP="00FD1150">
            <w:pPr>
              <w:pStyle w:val="ListParagraph"/>
              <w:numPr>
                <w:ilvl w:val="0"/>
                <w:numId w:val="23"/>
              </w:numPr>
              <w:rPr>
                <w:rFonts w:ascii="Century Gothic" w:hAnsi="Century Gothic"/>
              </w:rPr>
            </w:pPr>
            <w:hyperlink r:id="rId14" w:history="1">
              <w:r w:rsidR="00196150" w:rsidRPr="00FD1150">
                <w:rPr>
                  <w:rStyle w:val="Hyperlink"/>
                  <w:rFonts w:ascii="Century Gothic" w:hAnsi="Century Gothic"/>
                </w:rPr>
                <w:t>Portal Training &amp; Technical Assistance</w:t>
              </w:r>
            </w:hyperlink>
            <w:r w:rsidR="00196150" w:rsidRPr="00FD1150">
              <w:rPr>
                <w:rFonts w:ascii="Century Gothic" w:hAnsi="Century Gothic"/>
              </w:rPr>
              <w:t> |  </w:t>
            </w:r>
            <w:hyperlink r:id="rId15" w:history="1">
              <w:r w:rsidR="00196150" w:rsidRPr="00FD1150">
                <w:rPr>
                  <w:rStyle w:val="Hyperlink"/>
                  <w:rFonts w:ascii="Century Gothic" w:hAnsi="Century Gothic"/>
                </w:rPr>
                <w:t>Webinar</w:t>
              </w:r>
            </w:hyperlink>
          </w:p>
          <w:p w:rsidR="00196150" w:rsidRPr="00FD1150" w:rsidRDefault="00A207B0" w:rsidP="00FD1150">
            <w:pPr>
              <w:pStyle w:val="ListParagraph"/>
              <w:numPr>
                <w:ilvl w:val="0"/>
                <w:numId w:val="23"/>
              </w:numPr>
              <w:rPr>
                <w:rFonts w:ascii="Century Gothic" w:hAnsi="Century Gothic"/>
              </w:rPr>
            </w:pPr>
            <w:hyperlink r:id="rId16" w:history="1">
              <w:r w:rsidR="00196150" w:rsidRPr="00FD1150">
                <w:rPr>
                  <w:rStyle w:val="Hyperlink"/>
                  <w:rFonts w:ascii="Century Gothic" w:hAnsi="Century Gothic"/>
                </w:rPr>
                <w:t>Expenditures, Reimbursement &amp; Match Training</w:t>
              </w:r>
            </w:hyperlink>
            <w:r w:rsidR="00196150" w:rsidRPr="00FD1150">
              <w:rPr>
                <w:rFonts w:ascii="Century Gothic" w:hAnsi="Century Gothic"/>
              </w:rPr>
              <w:t> |  </w:t>
            </w:r>
            <w:hyperlink r:id="rId17" w:history="1">
              <w:r w:rsidR="00196150" w:rsidRPr="00FD1150">
                <w:rPr>
                  <w:rStyle w:val="Hyperlink"/>
                  <w:rFonts w:ascii="Century Gothic" w:hAnsi="Century Gothic"/>
                </w:rPr>
                <w:t>Webinar</w:t>
              </w:r>
            </w:hyperlink>
          </w:p>
          <w:p w:rsidR="009179B6" w:rsidRPr="00FD1150" w:rsidRDefault="009179B6" w:rsidP="00FD1150">
            <w:pPr>
              <w:rPr>
                <w:rFonts w:ascii="Century Gothic" w:hAnsi="Century Gothic"/>
              </w:rPr>
            </w:pPr>
          </w:p>
        </w:tc>
      </w:tr>
      <w:tr w:rsidR="009179B6" w:rsidRPr="00FD1150" w:rsidTr="001F70E1">
        <w:trPr>
          <w:trHeight w:val="20"/>
        </w:trPr>
        <w:tc>
          <w:tcPr>
            <w:tcW w:w="0" w:type="auto"/>
          </w:tcPr>
          <w:p w:rsidR="00196150" w:rsidRPr="001F70E1" w:rsidRDefault="00EB73AC" w:rsidP="001F70E1">
            <w:pPr>
              <w:rPr>
                <w:rFonts w:ascii="Century Gothic" w:hAnsi="Century Gothic"/>
                <w:b/>
              </w:rPr>
            </w:pPr>
            <w:r w:rsidRPr="001F70E1">
              <w:rPr>
                <w:rFonts w:ascii="Century Gothic" w:hAnsi="Century Gothic"/>
                <w:b/>
              </w:rPr>
              <w:t>Team Time</w:t>
            </w:r>
          </w:p>
          <w:p w:rsidR="00EB73AC" w:rsidRPr="00FD1150" w:rsidRDefault="009179B6" w:rsidP="00FD1150">
            <w:pPr>
              <w:pStyle w:val="ListParagraph"/>
              <w:numPr>
                <w:ilvl w:val="0"/>
                <w:numId w:val="23"/>
              </w:numPr>
              <w:rPr>
                <w:rFonts w:ascii="Century Gothic" w:hAnsi="Century Gothic"/>
              </w:rPr>
            </w:pPr>
            <w:r w:rsidRPr="00FD1150">
              <w:rPr>
                <w:rFonts w:ascii="Century Gothic" w:hAnsi="Century Gothic"/>
              </w:rPr>
              <w:t xml:space="preserve">Review your </w:t>
            </w:r>
            <w:r w:rsidR="001F70E1">
              <w:rPr>
                <w:rFonts w:ascii="Century Gothic" w:hAnsi="Century Gothic"/>
              </w:rPr>
              <w:t xml:space="preserve">work </w:t>
            </w:r>
            <w:r w:rsidRPr="00FD1150">
              <w:rPr>
                <w:rFonts w:ascii="Century Gothic" w:hAnsi="Century Gothic"/>
              </w:rPr>
              <w:t>plan</w:t>
            </w:r>
            <w:r w:rsidR="00196150" w:rsidRPr="00FD1150">
              <w:rPr>
                <w:rFonts w:ascii="Century Gothic" w:hAnsi="Century Gothic"/>
              </w:rPr>
              <w:t xml:space="preserve">. </w:t>
            </w:r>
          </w:p>
          <w:p w:rsidR="00EB73AC" w:rsidRPr="00FD1150" w:rsidRDefault="00196150" w:rsidP="00FD1150">
            <w:pPr>
              <w:pStyle w:val="ListParagraph"/>
              <w:numPr>
                <w:ilvl w:val="0"/>
                <w:numId w:val="23"/>
              </w:numPr>
              <w:rPr>
                <w:rFonts w:ascii="Century Gothic" w:hAnsi="Century Gothic"/>
              </w:rPr>
            </w:pPr>
            <w:r w:rsidRPr="00FD1150">
              <w:rPr>
                <w:rFonts w:ascii="Century Gothic" w:hAnsi="Century Gothic"/>
              </w:rPr>
              <w:t xml:space="preserve">Discuss implementation needs. </w:t>
            </w:r>
          </w:p>
          <w:p w:rsidR="009179B6" w:rsidRPr="00FD1150" w:rsidRDefault="00196150" w:rsidP="00FD1150">
            <w:pPr>
              <w:pStyle w:val="ListParagraph"/>
              <w:numPr>
                <w:ilvl w:val="0"/>
                <w:numId w:val="23"/>
              </w:numPr>
              <w:rPr>
                <w:rFonts w:ascii="Century Gothic" w:hAnsi="Century Gothic"/>
              </w:rPr>
            </w:pPr>
            <w:r w:rsidRPr="00FD1150">
              <w:rPr>
                <w:rFonts w:ascii="Century Gothic" w:hAnsi="Century Gothic"/>
              </w:rPr>
              <w:t>W</w:t>
            </w:r>
            <w:r w:rsidR="009179B6" w:rsidRPr="00FD1150">
              <w:rPr>
                <w:rFonts w:ascii="Century Gothic" w:hAnsi="Century Gothic"/>
              </w:rPr>
              <w:t xml:space="preserve">hat help will you need? </w:t>
            </w:r>
          </w:p>
        </w:tc>
        <w:tc>
          <w:tcPr>
            <w:tcW w:w="0" w:type="auto"/>
          </w:tcPr>
          <w:p w:rsidR="009179B6" w:rsidRPr="001F70E1" w:rsidRDefault="009179B6" w:rsidP="001F70E1">
            <w:pPr>
              <w:ind w:left="360"/>
              <w:rPr>
                <w:rFonts w:ascii="Century Gothic" w:hAnsi="Century Gothic"/>
              </w:rPr>
            </w:pPr>
          </w:p>
        </w:tc>
      </w:tr>
      <w:tr w:rsidR="009179B6" w:rsidRPr="00FD1150" w:rsidTr="001F70E1">
        <w:trPr>
          <w:trHeight w:val="20"/>
        </w:trPr>
        <w:tc>
          <w:tcPr>
            <w:tcW w:w="0" w:type="auto"/>
          </w:tcPr>
          <w:p w:rsidR="009179B6" w:rsidRPr="001F70E1" w:rsidRDefault="009179B6" w:rsidP="001F70E1">
            <w:pPr>
              <w:rPr>
                <w:rFonts w:ascii="Century Gothic" w:hAnsi="Century Gothic"/>
                <w:b/>
              </w:rPr>
            </w:pPr>
            <w:r w:rsidRPr="001F70E1">
              <w:rPr>
                <w:rFonts w:ascii="Century Gothic" w:hAnsi="Century Gothic"/>
                <w:b/>
              </w:rPr>
              <w:t>Burning Questions</w:t>
            </w:r>
          </w:p>
        </w:tc>
        <w:tc>
          <w:tcPr>
            <w:tcW w:w="0" w:type="auto"/>
          </w:tcPr>
          <w:p w:rsidR="009179B6" w:rsidRPr="001F70E1" w:rsidRDefault="009179B6" w:rsidP="001F70E1">
            <w:pPr>
              <w:ind w:left="360"/>
              <w:rPr>
                <w:rFonts w:ascii="Century Gothic" w:hAnsi="Century Gothic"/>
              </w:rPr>
            </w:pPr>
          </w:p>
        </w:tc>
      </w:tr>
      <w:tr w:rsidR="009179B6" w:rsidRPr="00FD1150" w:rsidTr="001F70E1">
        <w:trPr>
          <w:trHeight w:val="20"/>
        </w:trPr>
        <w:tc>
          <w:tcPr>
            <w:tcW w:w="0" w:type="auto"/>
          </w:tcPr>
          <w:p w:rsidR="009179B6" w:rsidRPr="001F70E1" w:rsidRDefault="009179B6" w:rsidP="001F70E1">
            <w:pPr>
              <w:rPr>
                <w:rFonts w:ascii="Century Gothic" w:hAnsi="Century Gothic"/>
                <w:b/>
              </w:rPr>
            </w:pPr>
            <w:r w:rsidRPr="001F70E1">
              <w:rPr>
                <w:rFonts w:ascii="Century Gothic" w:hAnsi="Century Gothic"/>
                <w:b/>
              </w:rPr>
              <w:t>+/EBI, Next steps, paper evaluation</w:t>
            </w:r>
          </w:p>
          <w:p w:rsidR="009179B6" w:rsidRPr="001F70E1" w:rsidRDefault="009179B6" w:rsidP="00FD1150">
            <w:pPr>
              <w:rPr>
                <w:rFonts w:ascii="Century Gothic" w:hAnsi="Century Gothic"/>
                <w:b/>
              </w:rPr>
            </w:pPr>
          </w:p>
        </w:tc>
        <w:tc>
          <w:tcPr>
            <w:tcW w:w="0" w:type="auto"/>
          </w:tcPr>
          <w:p w:rsidR="009179B6" w:rsidRPr="00FD1150" w:rsidRDefault="009179B6" w:rsidP="00FD1150">
            <w:pPr>
              <w:pStyle w:val="ListParagraph"/>
              <w:numPr>
                <w:ilvl w:val="0"/>
                <w:numId w:val="23"/>
              </w:numPr>
              <w:rPr>
                <w:rFonts w:ascii="Century Gothic" w:hAnsi="Century Gothic"/>
              </w:rPr>
            </w:pPr>
            <w:r w:rsidRPr="00FD1150">
              <w:rPr>
                <w:rFonts w:ascii="Century Gothic" w:hAnsi="Century Gothic"/>
              </w:rPr>
              <w:t>Handout – evaluation</w:t>
            </w:r>
            <w:r w:rsidR="00196150" w:rsidRPr="00FD1150">
              <w:rPr>
                <w:rFonts w:ascii="Century Gothic" w:hAnsi="Century Gothic"/>
              </w:rPr>
              <w:t>.</w:t>
            </w:r>
          </w:p>
        </w:tc>
      </w:tr>
    </w:tbl>
    <w:p w:rsidR="001F70E1" w:rsidRDefault="001F70E1" w:rsidP="00E84CD5">
      <w:pPr>
        <w:ind w:left="58"/>
        <w:jc w:val="right"/>
        <w:rPr>
          <w:rFonts w:ascii="Century Gothic" w:hAnsi="Century Gothic"/>
          <w:sz w:val="24"/>
          <w:szCs w:val="24"/>
        </w:rPr>
      </w:pPr>
    </w:p>
    <w:p w:rsidR="007673F7" w:rsidRDefault="007673F7" w:rsidP="001F70E1">
      <w:pPr>
        <w:jc w:val="center"/>
        <w:rPr>
          <w:rFonts w:ascii="Century Gothic" w:hAnsi="Century Gothic"/>
          <w:b/>
        </w:rPr>
      </w:pPr>
    </w:p>
    <w:p w:rsidR="007673F7" w:rsidRDefault="007673F7" w:rsidP="001F70E1">
      <w:pPr>
        <w:jc w:val="center"/>
        <w:rPr>
          <w:rFonts w:ascii="Century Gothic" w:hAnsi="Century Gothic"/>
          <w:b/>
        </w:rPr>
      </w:pPr>
    </w:p>
    <w:p w:rsidR="007673F7" w:rsidRDefault="007673F7" w:rsidP="001F70E1">
      <w:pPr>
        <w:jc w:val="center"/>
        <w:rPr>
          <w:rFonts w:ascii="Century Gothic" w:hAnsi="Century Gothic"/>
          <w:b/>
        </w:rPr>
      </w:pPr>
    </w:p>
    <w:p w:rsidR="007673F7" w:rsidRDefault="007673F7" w:rsidP="001F70E1">
      <w:pPr>
        <w:jc w:val="center"/>
        <w:rPr>
          <w:rFonts w:ascii="Century Gothic" w:hAnsi="Century Gothic"/>
          <w:b/>
        </w:rPr>
      </w:pPr>
    </w:p>
    <w:p w:rsidR="001F70E1" w:rsidRDefault="001F70E1" w:rsidP="001F70E1">
      <w:pPr>
        <w:jc w:val="center"/>
        <w:rPr>
          <w:rFonts w:ascii="Century Gothic" w:hAnsi="Century Gothic"/>
          <w:b/>
        </w:rPr>
      </w:pPr>
      <w:r w:rsidRPr="007A1DDC">
        <w:rPr>
          <w:rFonts w:ascii="Century Gothic" w:hAnsi="Century Gothic"/>
          <w:b/>
        </w:rPr>
        <w:lastRenderedPageBreak/>
        <w:t>Washington State GEAR UP RESOURCES: 2017-18</w:t>
      </w:r>
    </w:p>
    <w:p w:rsidR="007673F7" w:rsidRPr="007A1DDC" w:rsidRDefault="007673F7" w:rsidP="001F70E1">
      <w:pPr>
        <w:jc w:val="center"/>
        <w:rPr>
          <w:rFonts w:ascii="Century Gothic" w:hAnsi="Century Gothic"/>
          <w:b/>
        </w:rPr>
      </w:pPr>
      <w:r>
        <w:rPr>
          <w:rFonts w:ascii="Century Gothic" w:hAnsi="Century Gothic"/>
          <w:b/>
        </w:rPr>
        <w:fldChar w:fldCharType="begin"/>
      </w:r>
      <w:r>
        <w:rPr>
          <w:rFonts w:ascii="Century Gothic" w:hAnsi="Century Gothic"/>
          <w:b/>
        </w:rPr>
        <w:instrText xml:space="preserve"> HYPERLINK "http://www.gearup.wa.gov" </w:instrText>
      </w:r>
      <w:r>
        <w:rPr>
          <w:rFonts w:ascii="Century Gothic" w:hAnsi="Century Gothic"/>
          <w:b/>
        </w:rPr>
        <w:fldChar w:fldCharType="separate"/>
      </w:r>
      <w:r w:rsidRPr="004B4946">
        <w:rPr>
          <w:rStyle w:val="Hyperlink"/>
          <w:rFonts w:ascii="Century Gothic" w:hAnsi="Century Gothic"/>
          <w:b/>
        </w:rPr>
        <w:t>www.gearup.wa.gov</w:t>
      </w:r>
      <w:r>
        <w:rPr>
          <w:rFonts w:ascii="Century Gothic" w:hAnsi="Century Gothic"/>
          <w:b/>
        </w:rPr>
        <w:fldChar w:fldCharType="end"/>
      </w:r>
      <w:r>
        <w:rPr>
          <w:rFonts w:ascii="Century Gothic" w:hAnsi="Century Gothic"/>
          <w:b/>
        </w:rPr>
        <w:t xml:space="preserve"> </w:t>
      </w:r>
      <w:bookmarkStart w:id="0" w:name="_GoBack"/>
      <w:bookmarkEnd w:id="0"/>
    </w:p>
    <w:p w:rsidR="001F70E1" w:rsidRPr="007A1DDC" w:rsidRDefault="001F70E1" w:rsidP="001F70E1">
      <w:pPr>
        <w:rPr>
          <w:rFonts w:ascii="Century Gothic" w:hAnsi="Century Gothic"/>
        </w:rPr>
      </w:pPr>
    </w:p>
    <w:p w:rsidR="001F70E1" w:rsidRPr="007A1DDC" w:rsidRDefault="001F70E1" w:rsidP="001F70E1">
      <w:pPr>
        <w:rPr>
          <w:rFonts w:ascii="Century Gothic" w:hAnsi="Century Gothic"/>
          <w:b/>
        </w:rPr>
      </w:pPr>
      <w:r w:rsidRPr="007A1DDC">
        <w:rPr>
          <w:rFonts w:ascii="Century Gothic" w:hAnsi="Century Gothic"/>
          <w:b/>
        </w:rPr>
        <w:t>CAMPUS VISITS</w:t>
      </w:r>
    </w:p>
    <w:p w:rsidR="007673F7" w:rsidRDefault="001F70E1" w:rsidP="007A1DDC">
      <w:pPr>
        <w:pStyle w:val="ListParagraph"/>
        <w:numPr>
          <w:ilvl w:val="0"/>
          <w:numId w:val="23"/>
        </w:numPr>
        <w:rPr>
          <w:rFonts w:ascii="Century Gothic" w:hAnsi="Century Gothic"/>
        </w:rPr>
      </w:pPr>
      <w:r w:rsidRPr="007A1DDC">
        <w:rPr>
          <w:rFonts w:ascii="Century Gothic" w:hAnsi="Century Gothic"/>
          <w:color w:val="C00000"/>
        </w:rPr>
        <w:t xml:space="preserve">Updated! </w:t>
      </w:r>
      <w:hyperlink r:id="rId18" w:history="1">
        <w:r w:rsidRPr="007A1DDC">
          <w:rPr>
            <w:rStyle w:val="Hyperlink"/>
            <w:rFonts w:ascii="Century Gothic" w:hAnsi="Century Gothic"/>
          </w:rPr>
          <w:t>Getting Ready for Campus Visits: A GEAR UP Handbook for Providing Campus Visits for Middle and High School Students</w:t>
        </w:r>
      </w:hyperlink>
      <w:r w:rsidR="007A1DDC" w:rsidRPr="007A1DDC">
        <w:rPr>
          <w:rFonts w:ascii="Century Gothic" w:hAnsi="Century Gothic"/>
        </w:rPr>
        <w:t xml:space="preserve">. </w:t>
      </w:r>
      <w:r w:rsidRPr="007A1DDC">
        <w:rPr>
          <w:rFonts w:ascii="Century Gothic" w:hAnsi="Century Gothic"/>
        </w:rPr>
        <w:t>Includes best practices and resources to help plan meaningful on-campus experiences. Contains replicable, customizable tools.</w:t>
      </w:r>
      <w:r w:rsidR="007A1DDC" w:rsidRPr="007A1DDC">
        <w:rPr>
          <w:rFonts w:ascii="Century Gothic" w:hAnsi="Century Gothic"/>
        </w:rPr>
        <w:t xml:space="preserve"> </w:t>
      </w:r>
    </w:p>
    <w:p w:rsidR="001F70E1" w:rsidRPr="007A1DDC" w:rsidRDefault="007A1DDC" w:rsidP="007673F7">
      <w:pPr>
        <w:pStyle w:val="ListParagraph"/>
        <w:numPr>
          <w:ilvl w:val="0"/>
          <w:numId w:val="23"/>
        </w:numPr>
        <w:rPr>
          <w:rFonts w:ascii="Century Gothic" w:hAnsi="Century Gothic"/>
        </w:rPr>
      </w:pPr>
      <w:r w:rsidRPr="007A1DDC">
        <w:rPr>
          <w:rFonts w:ascii="Century Gothic" w:hAnsi="Century Gothic"/>
          <w:color w:val="C00000"/>
        </w:rPr>
        <w:t xml:space="preserve">New! </w:t>
      </w:r>
      <w:r w:rsidR="001F70E1" w:rsidRPr="007A1DDC">
        <w:rPr>
          <w:rFonts w:ascii="Century Gothic" w:hAnsi="Century Gothic"/>
        </w:rPr>
        <w:t> </w:t>
      </w:r>
      <w:hyperlink r:id="rId19" w:history="1">
        <w:r w:rsidR="001F70E1" w:rsidRPr="007A1DDC">
          <w:rPr>
            <w:rStyle w:val="Hyperlink"/>
            <w:rFonts w:ascii="Century Gothic" w:hAnsi="Century Gothic"/>
          </w:rPr>
          <w:t>Grade-Level Campus Visit Benchmarks</w:t>
        </w:r>
      </w:hyperlink>
      <w:r w:rsidR="007673F7">
        <w:rPr>
          <w:rFonts w:ascii="Century Gothic" w:hAnsi="Century Gothic"/>
        </w:rPr>
        <w:t>.</w:t>
      </w:r>
    </w:p>
    <w:p w:rsidR="001F70E1" w:rsidRPr="007A1DDC" w:rsidRDefault="001F70E1" w:rsidP="007A1DDC">
      <w:pPr>
        <w:pStyle w:val="ListParagraph"/>
        <w:numPr>
          <w:ilvl w:val="0"/>
          <w:numId w:val="23"/>
        </w:numPr>
        <w:rPr>
          <w:rFonts w:ascii="Century Gothic" w:hAnsi="Century Gothic"/>
        </w:rPr>
      </w:pPr>
      <w:r w:rsidRPr="007A1DDC">
        <w:rPr>
          <w:rFonts w:ascii="Century Gothic" w:hAnsi="Century Gothic"/>
          <w:color w:val="C00000"/>
        </w:rPr>
        <w:t xml:space="preserve">Updated! </w:t>
      </w:r>
      <w:hyperlink r:id="rId20" w:history="1">
        <w:r w:rsidRPr="007A1DDC">
          <w:rPr>
            <w:rStyle w:val="Hyperlink"/>
            <w:rFonts w:ascii="Century Gothic" w:hAnsi="Century Gothic"/>
          </w:rPr>
          <w:t>Washington Campus Visit Information for GEAR UP Groups: 2017-18</w:t>
        </w:r>
      </w:hyperlink>
      <w:r w:rsidR="007A1DDC" w:rsidRPr="007A1DDC">
        <w:rPr>
          <w:rFonts w:ascii="Century Gothic" w:hAnsi="Century Gothic"/>
        </w:rPr>
        <w:t xml:space="preserve">. </w:t>
      </w:r>
      <w:r w:rsidRPr="007A1DDC">
        <w:rPr>
          <w:rFonts w:ascii="Century Gothic" w:hAnsi="Century Gothic"/>
        </w:rPr>
        <w:t>Washington's colleges and universities offer a variety of activities for middle and high school tour groups. This matrix provides the necessary contact and background information to help coordinate a GEAR UP campus visit. This resource will be updated annually in the summer and as needed.</w:t>
      </w:r>
    </w:p>
    <w:p w:rsidR="001F70E1" w:rsidRPr="007A1DDC" w:rsidRDefault="001F70E1" w:rsidP="001F70E1">
      <w:pPr>
        <w:rPr>
          <w:rFonts w:ascii="Century Gothic" w:hAnsi="Century Gothic"/>
          <w:b/>
        </w:rPr>
      </w:pPr>
      <w:r w:rsidRPr="007A1DDC">
        <w:rPr>
          <w:rFonts w:ascii="Century Gothic" w:hAnsi="Century Gothic"/>
          <w:b/>
        </w:rPr>
        <w:t>COLLEGE ADMISSIONS</w:t>
      </w:r>
    </w:p>
    <w:p w:rsidR="001F70E1" w:rsidRPr="007A1DDC" w:rsidRDefault="001F70E1" w:rsidP="007A1DDC">
      <w:pPr>
        <w:pStyle w:val="ListParagraph"/>
        <w:numPr>
          <w:ilvl w:val="0"/>
          <w:numId w:val="25"/>
        </w:numPr>
        <w:rPr>
          <w:rFonts w:ascii="Century Gothic" w:hAnsi="Century Gothic"/>
        </w:rPr>
      </w:pPr>
      <w:hyperlink r:id="rId21" w:history="1">
        <w:r w:rsidRPr="007A1DDC">
          <w:rPr>
            <w:rStyle w:val="Hyperlink"/>
            <w:rFonts w:ascii="Century Gothic" w:hAnsi="Century Gothic"/>
          </w:rPr>
          <w:t>Senior Year Student Tracker Template</w:t>
        </w:r>
      </w:hyperlink>
      <w:r w:rsidR="007A1DDC" w:rsidRPr="007A1DDC">
        <w:rPr>
          <w:rFonts w:ascii="Century Gothic" w:hAnsi="Century Gothic"/>
        </w:rPr>
        <w:t xml:space="preserve">. </w:t>
      </w:r>
      <w:r w:rsidRPr="007A1DDC">
        <w:rPr>
          <w:rFonts w:ascii="Century Gothic" w:hAnsi="Century Gothic"/>
        </w:rPr>
        <w:t xml:space="preserve">This student tracker </w:t>
      </w:r>
      <w:proofErr w:type="gramStart"/>
      <w:r w:rsidRPr="007A1DDC">
        <w:rPr>
          <w:rFonts w:ascii="Century Gothic" w:hAnsi="Century Gothic"/>
        </w:rPr>
        <w:t>is designed</w:t>
      </w:r>
      <w:proofErr w:type="gramEnd"/>
      <w:r w:rsidRPr="007A1DDC">
        <w:rPr>
          <w:rFonts w:ascii="Century Gothic" w:hAnsi="Century Gothic"/>
        </w:rPr>
        <w:t xml:space="preserve"> for school staff to monitor student progress around the college application, financial aid application, and acceptance process. Washington State GEAR UP has adapted and modified this tool with much appreciation from Northeastern Illinois University/Chicago GEAR UP. It includes key action steps that college-going students must complete during their senior year in high school.</w:t>
      </w:r>
    </w:p>
    <w:p w:rsidR="001F70E1" w:rsidRPr="007A1DDC" w:rsidRDefault="001F70E1" w:rsidP="007A1DDC">
      <w:pPr>
        <w:pStyle w:val="ListParagraph"/>
        <w:numPr>
          <w:ilvl w:val="0"/>
          <w:numId w:val="25"/>
        </w:numPr>
        <w:rPr>
          <w:rFonts w:ascii="Century Gothic" w:hAnsi="Century Gothic"/>
        </w:rPr>
      </w:pPr>
      <w:r w:rsidRPr="007A1DDC">
        <w:rPr>
          <w:rFonts w:ascii="Century Gothic" w:hAnsi="Century Gothic"/>
          <w:color w:val="C00000"/>
        </w:rPr>
        <w:t>Updated!</w:t>
      </w:r>
      <w:r w:rsidRPr="007A1DDC">
        <w:rPr>
          <w:rFonts w:ascii="Century Gothic" w:hAnsi="Century Gothic"/>
        </w:rPr>
        <w:t> </w:t>
      </w:r>
      <w:hyperlink r:id="rId22" w:history="1">
        <w:r w:rsidRPr="007A1DDC">
          <w:rPr>
            <w:rStyle w:val="Hyperlink"/>
            <w:rFonts w:ascii="Century Gothic" w:hAnsi="Century Gothic"/>
          </w:rPr>
          <w:t>Preparing Students with Disabilities for Postsecondary Education: A Resource Guide for Use with GEAR UP School Staff</w:t>
        </w:r>
      </w:hyperlink>
      <w:r w:rsidR="007A1DDC" w:rsidRPr="007A1DDC">
        <w:rPr>
          <w:rFonts w:ascii="Century Gothic" w:hAnsi="Century Gothic"/>
        </w:rPr>
        <w:t xml:space="preserve">. </w:t>
      </w:r>
      <w:r w:rsidRPr="007A1DDC">
        <w:rPr>
          <w:rFonts w:ascii="Century Gothic" w:hAnsi="Century Gothic"/>
        </w:rPr>
        <w:t>Designed to assist those who work with high school students with disabilities who plan to continue their education in postsecondary institutions, including vocational and career schools, two- and four- year colleges, and universities.</w:t>
      </w:r>
    </w:p>
    <w:p w:rsidR="001F70E1" w:rsidRPr="007A1DDC" w:rsidRDefault="001F70E1" w:rsidP="007A1DDC">
      <w:pPr>
        <w:pStyle w:val="ListParagraph"/>
        <w:numPr>
          <w:ilvl w:val="0"/>
          <w:numId w:val="25"/>
        </w:numPr>
        <w:rPr>
          <w:rFonts w:ascii="Century Gothic" w:hAnsi="Century Gothic"/>
        </w:rPr>
      </w:pPr>
      <w:hyperlink r:id="rId23" w:history="1">
        <w:r w:rsidRPr="007A1DDC">
          <w:rPr>
            <w:rStyle w:val="Hyperlink"/>
            <w:rFonts w:ascii="Century Gothic" w:hAnsi="Century Gothic"/>
          </w:rPr>
          <w:t>Senior Year Binder System: Advisor’s Guide to a Student Organizational Plan for College Admissions &amp; Financial Aid</w:t>
        </w:r>
      </w:hyperlink>
      <w:r w:rsidR="007A1DDC" w:rsidRPr="007A1DDC">
        <w:rPr>
          <w:rFonts w:ascii="Century Gothic" w:hAnsi="Century Gothic"/>
        </w:rPr>
        <w:t xml:space="preserve">. </w:t>
      </w:r>
      <w:r w:rsidRPr="007A1DDC">
        <w:rPr>
          <w:rFonts w:ascii="Century Gothic" w:hAnsi="Century Gothic"/>
        </w:rPr>
        <w:t xml:space="preserve">This binder system </w:t>
      </w:r>
      <w:proofErr w:type="gramStart"/>
      <w:r w:rsidRPr="007A1DDC">
        <w:rPr>
          <w:rFonts w:ascii="Century Gothic" w:hAnsi="Century Gothic"/>
        </w:rPr>
        <w:t>can be used</w:t>
      </w:r>
      <w:proofErr w:type="gramEnd"/>
      <w:r w:rsidRPr="007A1DDC">
        <w:rPr>
          <w:rFonts w:ascii="Century Gothic" w:hAnsi="Century Gothic"/>
        </w:rPr>
        <w:t xml:space="preserve"> with high school seniors to help them stay organized during the college and financial aid application process. This manual provides guidance on how to assemble the binder, provides examples, and explains the rationale.</w:t>
      </w:r>
    </w:p>
    <w:p w:rsidR="001F70E1" w:rsidRPr="007A1DDC" w:rsidRDefault="001F70E1" w:rsidP="007A1DDC">
      <w:pPr>
        <w:pStyle w:val="ListParagraph"/>
        <w:numPr>
          <w:ilvl w:val="0"/>
          <w:numId w:val="25"/>
        </w:numPr>
        <w:rPr>
          <w:rFonts w:ascii="Century Gothic" w:hAnsi="Century Gothic"/>
        </w:rPr>
      </w:pPr>
      <w:hyperlink r:id="rId24" w:history="1">
        <w:r w:rsidR="007A1DDC" w:rsidRPr="007A1DDC">
          <w:rPr>
            <w:rFonts w:ascii="Century Gothic" w:hAnsi="Century Gothic"/>
            <w:color w:val="C00000"/>
          </w:rPr>
          <w:t xml:space="preserve"> </w:t>
        </w:r>
        <w:r w:rsidR="007A1DDC" w:rsidRPr="007A1DDC">
          <w:rPr>
            <w:rFonts w:ascii="Century Gothic" w:hAnsi="Century Gothic"/>
            <w:color w:val="C00000"/>
          </w:rPr>
          <w:t xml:space="preserve">Updated! </w:t>
        </w:r>
        <w:r w:rsidRPr="007A1DDC">
          <w:rPr>
            <w:rStyle w:val="Hyperlink"/>
            <w:rFonts w:ascii="Century Gothic" w:hAnsi="Century Gothic"/>
          </w:rPr>
          <w:t>Supporting Transgender Students: College Admissions &amp; Financial Aid. A Resource Guide for College Access Professionals</w:t>
        </w:r>
      </w:hyperlink>
      <w:r w:rsidR="007A1DDC" w:rsidRPr="007A1DDC">
        <w:rPr>
          <w:rFonts w:ascii="Century Gothic" w:hAnsi="Century Gothic"/>
        </w:rPr>
        <w:t xml:space="preserve">. </w:t>
      </w:r>
      <w:r w:rsidRPr="007A1DDC">
        <w:rPr>
          <w:rFonts w:ascii="Century Gothic" w:hAnsi="Century Gothic"/>
        </w:rPr>
        <w:t>Designed to assist college access professionals who work with high school students who identify as lesbian, gay, bisexual, transgender, or queer (LGBTQ). The information provided has an emphasis on supporting transgender youth who plan to continue their education at a postsecondary institution.</w:t>
      </w:r>
    </w:p>
    <w:p w:rsidR="001F70E1" w:rsidRPr="007A1DDC" w:rsidRDefault="001F70E1" w:rsidP="001F70E1">
      <w:pPr>
        <w:rPr>
          <w:rFonts w:ascii="Century Gothic" w:hAnsi="Century Gothic"/>
          <w:b/>
        </w:rPr>
      </w:pPr>
      <w:r w:rsidRPr="007A1DDC">
        <w:rPr>
          <w:rFonts w:ascii="Century Gothic" w:hAnsi="Century Gothic"/>
          <w:b/>
        </w:rPr>
        <w:t>COLLEGE-GOING CULTURE</w:t>
      </w:r>
    </w:p>
    <w:p w:rsidR="001F70E1" w:rsidRPr="007A1DDC" w:rsidRDefault="001F70E1" w:rsidP="007A1DDC">
      <w:pPr>
        <w:pStyle w:val="ListParagraph"/>
        <w:numPr>
          <w:ilvl w:val="0"/>
          <w:numId w:val="26"/>
        </w:numPr>
        <w:rPr>
          <w:rFonts w:ascii="Century Gothic" w:hAnsi="Century Gothic"/>
        </w:rPr>
      </w:pPr>
      <w:hyperlink r:id="rId25" w:history="1">
        <w:r w:rsidRPr="007A1DDC">
          <w:rPr>
            <w:rStyle w:val="Hyperlink"/>
            <w:rFonts w:ascii="Century Gothic" w:hAnsi="Century Gothic"/>
          </w:rPr>
          <w:t>College Spotlight Flyers</w:t>
        </w:r>
      </w:hyperlink>
      <w:r w:rsidRPr="007A1DDC">
        <w:rPr>
          <w:rFonts w:ascii="Century Gothic" w:hAnsi="Century Gothic"/>
        </w:rPr>
        <w:t>, </w:t>
      </w:r>
      <w:hyperlink r:id="rId26" w:history="1">
        <w:r w:rsidRPr="007A1DDC">
          <w:rPr>
            <w:rStyle w:val="Hyperlink"/>
            <w:rFonts w:ascii="Century Gothic" w:hAnsi="Century Gothic"/>
          </w:rPr>
          <w:t>ABC's of College Posters</w:t>
        </w:r>
      </w:hyperlink>
      <w:r w:rsidRPr="007A1DDC">
        <w:rPr>
          <w:rFonts w:ascii="Century Gothic" w:hAnsi="Century Gothic"/>
        </w:rPr>
        <w:t>, and </w:t>
      </w:r>
      <w:hyperlink r:id="rId27" w:history="1">
        <w:r w:rsidRPr="007A1DDC">
          <w:rPr>
            <w:rStyle w:val="Hyperlink"/>
            <w:rFonts w:ascii="Century Gothic" w:hAnsi="Century Gothic"/>
          </w:rPr>
          <w:t>College, Armed Services, &amp; Opportunity Pennants</w:t>
        </w:r>
      </w:hyperlink>
      <w:r w:rsidR="007A1DDC" w:rsidRPr="007A1DDC">
        <w:rPr>
          <w:rFonts w:ascii="Century Gothic" w:hAnsi="Century Gothic"/>
        </w:rPr>
        <w:t xml:space="preserve">. </w:t>
      </w:r>
      <w:r w:rsidRPr="007A1DDC">
        <w:rPr>
          <w:rFonts w:ascii="Century Gothic" w:hAnsi="Century Gothic"/>
        </w:rPr>
        <w:t>Use to help create a college-going culture in your school and community. Display in your school, on a bulletin board, in a newsletter, PowerPoint presentation, or even on your social media pages. </w:t>
      </w:r>
    </w:p>
    <w:p w:rsidR="001F70E1" w:rsidRPr="007A1DDC" w:rsidRDefault="001F70E1" w:rsidP="007A1DDC">
      <w:pPr>
        <w:pStyle w:val="ListParagraph"/>
        <w:numPr>
          <w:ilvl w:val="0"/>
          <w:numId w:val="26"/>
        </w:numPr>
        <w:rPr>
          <w:rFonts w:ascii="Century Gothic" w:hAnsi="Century Gothic"/>
        </w:rPr>
      </w:pPr>
      <w:hyperlink r:id="rId28" w:history="1">
        <w:r w:rsidRPr="007A1DDC">
          <w:rPr>
            <w:rStyle w:val="Hyperlink"/>
            <w:rFonts w:ascii="Century Gothic" w:hAnsi="Century Gothic"/>
          </w:rPr>
          <w:t>I Heart GEAR UP Placards</w:t>
        </w:r>
      </w:hyperlink>
      <w:r w:rsidR="007A1DDC" w:rsidRPr="007A1DDC">
        <w:rPr>
          <w:rFonts w:ascii="Century Gothic" w:hAnsi="Century Gothic"/>
        </w:rPr>
        <w:t xml:space="preserve">. </w:t>
      </w:r>
      <w:r w:rsidRPr="007A1DDC">
        <w:rPr>
          <w:rFonts w:ascii="Century Gothic" w:hAnsi="Century Gothic"/>
        </w:rPr>
        <w:t>For use during National GEAR UP Week and other times of advocacy.</w:t>
      </w:r>
    </w:p>
    <w:p w:rsidR="007A1DDC" w:rsidRPr="007A1DDC" w:rsidRDefault="001F70E1" w:rsidP="00FC5AA6">
      <w:pPr>
        <w:pStyle w:val="ListParagraph"/>
        <w:numPr>
          <w:ilvl w:val="0"/>
          <w:numId w:val="26"/>
        </w:numPr>
        <w:rPr>
          <w:rFonts w:ascii="Century Gothic" w:hAnsi="Century Gothic"/>
        </w:rPr>
      </w:pPr>
      <w:hyperlink r:id="rId29" w:history="1">
        <w:r w:rsidRPr="007A1DDC">
          <w:rPr>
            <w:rStyle w:val="Hyperlink"/>
            <w:rFonts w:ascii="Century Gothic" w:hAnsi="Century Gothic"/>
          </w:rPr>
          <w:t>Reversible GEAR UP Banner</w:t>
        </w:r>
      </w:hyperlink>
      <w:r w:rsidR="007A1DDC" w:rsidRPr="007A1DDC">
        <w:rPr>
          <w:rFonts w:ascii="Century Gothic" w:hAnsi="Century Gothic"/>
        </w:rPr>
        <w:t xml:space="preserve">. </w:t>
      </w:r>
      <w:r w:rsidRPr="007A1DDC">
        <w:rPr>
          <w:rFonts w:ascii="Century Gothic" w:hAnsi="Century Gothic"/>
        </w:rPr>
        <w:t xml:space="preserve">Take this reversible banner with you and your students on trips and to events and be sure to capture the moment with a photo! The banner </w:t>
      </w:r>
      <w:proofErr w:type="gramStart"/>
      <w:r w:rsidRPr="007A1DDC">
        <w:rPr>
          <w:rFonts w:ascii="Century Gothic" w:hAnsi="Century Gothic"/>
        </w:rPr>
        <w:t>should be printed</w:t>
      </w:r>
      <w:proofErr w:type="gramEnd"/>
      <w:r w:rsidRPr="007A1DDC">
        <w:rPr>
          <w:rFonts w:ascii="Century Gothic" w:hAnsi="Century Gothic"/>
        </w:rPr>
        <w:t xml:space="preserve"> no smaller than 24" long by 8.75" high. Consider getting the banner laminated to increase its durability.</w:t>
      </w:r>
    </w:p>
    <w:p w:rsidR="001F70E1" w:rsidRPr="007A1DDC" w:rsidRDefault="001F70E1" w:rsidP="00FC5AA6">
      <w:pPr>
        <w:pStyle w:val="ListParagraph"/>
        <w:numPr>
          <w:ilvl w:val="0"/>
          <w:numId w:val="26"/>
        </w:numPr>
        <w:rPr>
          <w:rFonts w:ascii="Century Gothic" w:hAnsi="Century Gothic"/>
        </w:rPr>
      </w:pPr>
      <w:r w:rsidRPr="007A1DDC">
        <w:rPr>
          <w:rFonts w:ascii="Arial" w:hAnsi="Arial" w:cs="Arial"/>
        </w:rPr>
        <w:t>​</w:t>
      </w:r>
      <w:hyperlink r:id="rId30" w:history="1">
        <w:r w:rsidRPr="007A1DDC">
          <w:rPr>
            <w:rStyle w:val="Hyperlink"/>
            <w:rFonts w:ascii="Century Gothic" w:hAnsi="Century Gothic"/>
          </w:rPr>
          <w:t>College Goal Washington Images</w:t>
        </w:r>
      </w:hyperlink>
      <w:r w:rsidRPr="007A1DDC">
        <w:rPr>
          <w:rFonts w:ascii="Century Gothic" w:hAnsi="Century Gothic"/>
        </w:rPr>
        <w:t>, </w:t>
      </w:r>
      <w:hyperlink r:id="rId31" w:history="1">
        <w:r w:rsidRPr="007A1DDC">
          <w:rPr>
            <w:rStyle w:val="Hyperlink"/>
            <w:rFonts w:ascii="Century Gothic" w:hAnsi="Century Gothic"/>
          </w:rPr>
          <w:t>I Heart GEAR UP Images</w:t>
        </w:r>
      </w:hyperlink>
      <w:r w:rsidRPr="007A1DDC">
        <w:rPr>
          <w:rFonts w:ascii="Century Gothic" w:hAnsi="Century Gothic"/>
        </w:rPr>
        <w:t>, </w:t>
      </w:r>
      <w:hyperlink r:id="rId32" w:history="1">
        <w:r w:rsidRPr="007A1DDC">
          <w:rPr>
            <w:rStyle w:val="Hyperlink"/>
            <w:rFonts w:ascii="Century Gothic" w:hAnsi="Century Gothic"/>
          </w:rPr>
          <w:t>Scholarship Images</w:t>
        </w:r>
      </w:hyperlink>
      <w:r w:rsidR="007A1DDC" w:rsidRPr="007A1DDC">
        <w:rPr>
          <w:rFonts w:ascii="Century Gothic" w:hAnsi="Century Gothic"/>
        </w:rPr>
        <w:t xml:space="preserve">. </w:t>
      </w:r>
      <w:r w:rsidRPr="007A1DDC">
        <w:rPr>
          <w:rFonts w:ascii="Century Gothic" w:hAnsi="Century Gothic"/>
        </w:rPr>
        <w:t xml:space="preserve">Use these images to promote College Goal Washington, GEAR UP, and scholarships to your students, families, and </w:t>
      </w:r>
      <w:proofErr w:type="gramStart"/>
      <w:r w:rsidRPr="007A1DDC">
        <w:rPr>
          <w:rFonts w:ascii="Century Gothic" w:hAnsi="Century Gothic"/>
        </w:rPr>
        <w:t>school based</w:t>
      </w:r>
      <w:proofErr w:type="gramEnd"/>
      <w:r w:rsidRPr="007A1DDC">
        <w:rPr>
          <w:rFonts w:ascii="Century Gothic" w:hAnsi="Century Gothic"/>
        </w:rPr>
        <w:t xml:space="preserve"> staff. Consider printing images to display throughout your school or using on your social media pages such as Facebook, Twitter, or Instagram.</w:t>
      </w:r>
    </w:p>
    <w:p w:rsidR="001F70E1" w:rsidRPr="007A1DDC" w:rsidRDefault="001F70E1" w:rsidP="001F70E1">
      <w:pPr>
        <w:rPr>
          <w:rFonts w:ascii="Century Gothic" w:hAnsi="Century Gothic"/>
          <w:b/>
        </w:rPr>
      </w:pPr>
      <w:r w:rsidRPr="007A1DDC">
        <w:rPr>
          <w:rFonts w:ascii="Century Gothic" w:hAnsi="Century Gothic"/>
          <w:b/>
        </w:rPr>
        <w:t>FAMILY</w:t>
      </w:r>
    </w:p>
    <w:p w:rsidR="001F70E1" w:rsidRPr="007A1DDC" w:rsidRDefault="007A1DDC" w:rsidP="007A1DDC">
      <w:pPr>
        <w:pStyle w:val="ListParagraph"/>
        <w:numPr>
          <w:ilvl w:val="0"/>
          <w:numId w:val="27"/>
        </w:numPr>
        <w:rPr>
          <w:rFonts w:ascii="Century Gothic" w:hAnsi="Century Gothic"/>
        </w:rPr>
      </w:pPr>
      <w:r w:rsidRPr="007A1DDC">
        <w:rPr>
          <w:rFonts w:ascii="Century Gothic" w:hAnsi="Century Gothic"/>
          <w:color w:val="C00000"/>
        </w:rPr>
        <w:t xml:space="preserve">Updated! </w:t>
      </w:r>
      <w:hyperlink r:id="rId33" w:history="1">
        <w:r w:rsidR="001F70E1" w:rsidRPr="007A1DDC">
          <w:rPr>
            <w:rStyle w:val="Hyperlink"/>
            <w:rFonts w:ascii="Century Gothic" w:hAnsi="Century Gothic"/>
          </w:rPr>
          <w:t>College Knowledge Family Newsletters</w:t>
        </w:r>
      </w:hyperlink>
      <w:r w:rsidRPr="007A1DDC">
        <w:rPr>
          <w:rFonts w:ascii="Century Gothic" w:hAnsi="Century Gothic"/>
        </w:rPr>
        <w:t xml:space="preserve">. </w:t>
      </w:r>
      <w:r w:rsidR="001F70E1" w:rsidRPr="007A1DDC">
        <w:rPr>
          <w:rFonts w:ascii="Century Gothic" w:hAnsi="Century Gothic"/>
        </w:rPr>
        <w:t xml:space="preserve">Monthly family newsletters with college readiness information for students by grade-level (7, 8, 9, 10, 11, </w:t>
      </w:r>
      <w:proofErr w:type="gramStart"/>
      <w:r w:rsidR="001F70E1" w:rsidRPr="007A1DDC">
        <w:rPr>
          <w:rFonts w:ascii="Century Gothic" w:hAnsi="Century Gothic"/>
        </w:rPr>
        <w:t>12</w:t>
      </w:r>
      <w:proofErr w:type="gramEnd"/>
      <w:r w:rsidR="001F70E1" w:rsidRPr="007A1DDC">
        <w:rPr>
          <w:rFonts w:ascii="Century Gothic" w:hAnsi="Century Gothic"/>
        </w:rPr>
        <w:t>). These newsletter templates come pre-loaded with info and areas to customize and add your events and contact information to personalize for your school! Available in English and in Spanish.</w:t>
      </w:r>
    </w:p>
    <w:p w:rsidR="001F70E1" w:rsidRPr="007A1DDC" w:rsidRDefault="007A1DDC" w:rsidP="00600669">
      <w:pPr>
        <w:pStyle w:val="ListParagraph"/>
        <w:numPr>
          <w:ilvl w:val="0"/>
          <w:numId w:val="27"/>
        </w:numPr>
        <w:rPr>
          <w:rFonts w:ascii="Century Gothic" w:hAnsi="Century Gothic"/>
        </w:rPr>
      </w:pPr>
      <w:r w:rsidRPr="007A1DDC">
        <w:rPr>
          <w:rFonts w:ascii="Century Gothic" w:hAnsi="Century Gothic"/>
          <w:color w:val="C00000"/>
        </w:rPr>
        <w:t>New!</w:t>
      </w:r>
      <w:r w:rsidR="001F70E1" w:rsidRPr="007A1DDC">
        <w:rPr>
          <w:rFonts w:ascii="Century Gothic" w:hAnsi="Century Gothic"/>
        </w:rPr>
        <w:t> </w:t>
      </w:r>
      <w:hyperlink r:id="rId34" w:history="1">
        <w:r w:rsidR="001F70E1" w:rsidRPr="007A1DDC">
          <w:rPr>
            <w:rStyle w:val="Hyperlink"/>
            <w:rFonts w:ascii="Century Gothic" w:hAnsi="Century Gothic"/>
          </w:rPr>
          <w:t>Family Engagement Resource Guide</w:t>
        </w:r>
      </w:hyperlink>
      <w:r w:rsidRPr="007A1DDC">
        <w:rPr>
          <w:rFonts w:ascii="Century Gothic" w:hAnsi="Century Gothic"/>
        </w:rPr>
        <w:t xml:space="preserve">. </w:t>
      </w:r>
      <w:r w:rsidR="001F70E1" w:rsidRPr="007A1DDC">
        <w:rPr>
          <w:rFonts w:ascii="Century Gothic" w:hAnsi="Century Gothic"/>
        </w:rPr>
        <w:t xml:space="preserve">Includes Activity Ideas for Family Nights. Although this document </w:t>
      </w:r>
      <w:proofErr w:type="gramStart"/>
      <w:r w:rsidR="001F70E1" w:rsidRPr="007A1DDC">
        <w:rPr>
          <w:rFonts w:ascii="Century Gothic" w:hAnsi="Century Gothic"/>
        </w:rPr>
        <w:t>is intended</w:t>
      </w:r>
      <w:proofErr w:type="gramEnd"/>
      <w:r w:rsidR="001F70E1" w:rsidRPr="007A1DDC">
        <w:rPr>
          <w:rFonts w:ascii="Century Gothic" w:hAnsi="Century Gothic"/>
        </w:rPr>
        <w:t xml:space="preserve"> for Washington State GEAR UP staff this</w:t>
      </w:r>
      <w:r w:rsidR="007673F7">
        <w:rPr>
          <w:rFonts w:ascii="Century Gothic" w:hAnsi="Century Gothic"/>
        </w:rPr>
        <w:t xml:space="preserve"> w</w:t>
      </w:r>
      <w:r w:rsidR="001F70E1" w:rsidRPr="007A1DDC">
        <w:rPr>
          <w:rFonts w:ascii="Century Gothic" w:hAnsi="Century Gothic"/>
        </w:rPr>
        <w:t>ork should ideally be part of a broader effort spearheaded by administrators and carried out as a team. </w:t>
      </w:r>
    </w:p>
    <w:p w:rsidR="001F70E1" w:rsidRPr="007A1DDC" w:rsidRDefault="007A1DDC" w:rsidP="00B07534">
      <w:pPr>
        <w:pStyle w:val="ListParagraph"/>
        <w:numPr>
          <w:ilvl w:val="0"/>
          <w:numId w:val="27"/>
        </w:numPr>
        <w:rPr>
          <w:rFonts w:ascii="Century Gothic" w:hAnsi="Century Gothic"/>
        </w:rPr>
      </w:pPr>
      <w:r w:rsidRPr="007A1DDC">
        <w:rPr>
          <w:rFonts w:ascii="Century Gothic" w:hAnsi="Century Gothic"/>
          <w:color w:val="C00000"/>
        </w:rPr>
        <w:t>New!</w:t>
      </w:r>
      <w:r w:rsidR="001F70E1" w:rsidRPr="007A1DDC">
        <w:rPr>
          <w:rFonts w:ascii="Century Gothic" w:hAnsi="Century Gothic"/>
        </w:rPr>
        <w:t> </w:t>
      </w:r>
      <w:hyperlink r:id="rId35" w:history="1">
        <w:r w:rsidR="001F70E1" w:rsidRPr="007A1DDC">
          <w:rPr>
            <w:rStyle w:val="Hyperlink"/>
            <w:rFonts w:ascii="Century Gothic" w:hAnsi="Century Gothic"/>
          </w:rPr>
          <w:t>GEAR UP Family Night Workshop Templates</w:t>
        </w:r>
      </w:hyperlink>
      <w:r w:rsidRPr="007A1DDC">
        <w:rPr>
          <w:rFonts w:ascii="Century Gothic" w:hAnsi="Century Gothic"/>
        </w:rPr>
        <w:t xml:space="preserve">. </w:t>
      </w:r>
      <w:r w:rsidR="001F70E1" w:rsidRPr="007A1DDC">
        <w:rPr>
          <w:rFonts w:ascii="Century Gothic" w:hAnsi="Century Gothic"/>
        </w:rPr>
        <w:t>These PowerPoint templates come pre-loaded with info and areas to customize and add your events and contact information to personalize for your school! Use with </w:t>
      </w:r>
      <w:hyperlink r:id="rId36" w:history="1">
        <w:r w:rsidR="001F70E1" w:rsidRPr="007A1DDC">
          <w:rPr>
            <w:rStyle w:val="Hyperlink"/>
            <w:rFonts w:ascii="Century Gothic" w:hAnsi="Century Gothic"/>
          </w:rPr>
          <w:t>Family Engagement Resource Guide</w:t>
        </w:r>
      </w:hyperlink>
      <w:r w:rsidR="001F70E1" w:rsidRPr="007A1DDC">
        <w:rPr>
          <w:rFonts w:ascii="Century Gothic" w:hAnsi="Century Gothic"/>
        </w:rPr>
        <w:t>'s Activity Ideas. </w:t>
      </w:r>
    </w:p>
    <w:p w:rsidR="001F70E1" w:rsidRPr="007A1DDC" w:rsidRDefault="001F70E1" w:rsidP="0001534E">
      <w:pPr>
        <w:pStyle w:val="ListParagraph"/>
        <w:numPr>
          <w:ilvl w:val="0"/>
          <w:numId w:val="27"/>
        </w:numPr>
        <w:rPr>
          <w:rFonts w:ascii="Century Gothic" w:hAnsi="Century Gothic"/>
        </w:rPr>
      </w:pPr>
      <w:r w:rsidRPr="007A1DDC">
        <w:rPr>
          <w:rFonts w:ascii="Century Gothic" w:hAnsi="Century Gothic"/>
        </w:rPr>
        <w:t> </w:t>
      </w:r>
      <w:hyperlink r:id="rId37" w:history="1">
        <w:r w:rsidRPr="007A1DDC">
          <w:rPr>
            <w:rStyle w:val="Hyperlink"/>
            <w:rFonts w:ascii="Century Gothic" w:hAnsi="Century Gothic"/>
          </w:rPr>
          <w:t>Fillable Family Night Poster</w:t>
        </w:r>
      </w:hyperlink>
      <w:r w:rsidRPr="007A1DDC">
        <w:rPr>
          <w:rFonts w:ascii="Century Gothic" w:hAnsi="Century Gothic"/>
        </w:rPr>
        <w:t> (English) | </w:t>
      </w:r>
      <w:hyperlink r:id="rId38" w:history="1">
        <w:r w:rsidRPr="007A1DDC">
          <w:rPr>
            <w:rStyle w:val="Hyperlink"/>
            <w:rFonts w:ascii="Century Gothic" w:hAnsi="Century Gothic"/>
          </w:rPr>
          <w:t>Fillable Family Night Poster</w:t>
        </w:r>
      </w:hyperlink>
      <w:r w:rsidRPr="007A1DDC">
        <w:rPr>
          <w:rFonts w:ascii="Century Gothic" w:hAnsi="Century Gothic"/>
        </w:rPr>
        <w:t> (Spanish)</w:t>
      </w:r>
      <w:r w:rsidR="007A1DDC" w:rsidRPr="007A1DDC">
        <w:rPr>
          <w:rFonts w:ascii="Century Gothic" w:hAnsi="Century Gothic"/>
        </w:rPr>
        <w:t xml:space="preserve">. </w:t>
      </w:r>
      <w:r w:rsidRPr="007A1DDC">
        <w:rPr>
          <w:rFonts w:ascii="Century Gothic" w:hAnsi="Century Gothic"/>
        </w:rPr>
        <w:t>A fillable PDF Family Night Poster for schools to use to advertise GEAR UP family night events in their school and community.</w:t>
      </w:r>
    </w:p>
    <w:p w:rsidR="001F70E1" w:rsidRPr="007A1DDC" w:rsidRDefault="001F70E1" w:rsidP="008565D0">
      <w:pPr>
        <w:pStyle w:val="ListParagraph"/>
        <w:numPr>
          <w:ilvl w:val="0"/>
          <w:numId w:val="27"/>
        </w:numPr>
        <w:rPr>
          <w:rFonts w:ascii="Century Gothic" w:hAnsi="Century Gothic"/>
        </w:rPr>
      </w:pPr>
      <w:r w:rsidRPr="007A1DDC">
        <w:rPr>
          <w:rFonts w:ascii="Century Gothic" w:hAnsi="Century Gothic"/>
        </w:rPr>
        <w:t> </w:t>
      </w:r>
      <w:hyperlink r:id="rId39" w:history="1">
        <w:r w:rsidRPr="007A1DDC">
          <w:rPr>
            <w:rStyle w:val="Hyperlink"/>
            <w:rFonts w:ascii="Century Gothic" w:hAnsi="Century Gothic"/>
          </w:rPr>
          <w:t>Fillable Family Night Postcard</w:t>
        </w:r>
      </w:hyperlink>
      <w:r w:rsidR="007A1DDC" w:rsidRPr="007A1DDC">
        <w:rPr>
          <w:rFonts w:ascii="Century Gothic" w:hAnsi="Century Gothic"/>
        </w:rPr>
        <w:t xml:space="preserve">. </w:t>
      </w:r>
      <w:r w:rsidRPr="007A1DDC">
        <w:rPr>
          <w:rFonts w:ascii="Century Gothic" w:hAnsi="Century Gothic"/>
        </w:rPr>
        <w:t>A fillable PDF Family Night Postcard for schools to use to advertise GEAR UP family night events in their school and community.</w:t>
      </w:r>
    </w:p>
    <w:p w:rsidR="001F70E1" w:rsidRPr="007A1DDC" w:rsidRDefault="001F70E1" w:rsidP="00E2498A">
      <w:pPr>
        <w:pStyle w:val="ListParagraph"/>
        <w:numPr>
          <w:ilvl w:val="0"/>
          <w:numId w:val="27"/>
        </w:numPr>
        <w:rPr>
          <w:rFonts w:ascii="Century Gothic" w:hAnsi="Century Gothic"/>
        </w:rPr>
      </w:pPr>
      <w:r w:rsidRPr="007A1DDC">
        <w:rPr>
          <w:rFonts w:ascii="Century Gothic" w:hAnsi="Century Gothic"/>
        </w:rPr>
        <w:t> </w:t>
      </w:r>
      <w:hyperlink r:id="rId40" w:history="1">
        <w:r w:rsidRPr="007A1DDC">
          <w:rPr>
            <w:rStyle w:val="Hyperlink"/>
            <w:rFonts w:ascii="Century Gothic" w:hAnsi="Century Gothic"/>
          </w:rPr>
          <w:t>GEAR UP College Knowledge Games &amp; Activities for Students and Families</w:t>
        </w:r>
      </w:hyperlink>
      <w:r w:rsidR="007A1DDC" w:rsidRPr="007A1DDC">
        <w:rPr>
          <w:rFonts w:ascii="Century Gothic" w:hAnsi="Century Gothic"/>
        </w:rPr>
        <w:t xml:space="preserve">. </w:t>
      </w:r>
      <w:r w:rsidRPr="007A1DDC">
        <w:rPr>
          <w:rFonts w:ascii="Century Gothic" w:hAnsi="Century Gothic"/>
        </w:rPr>
        <w:t>Use this collection of college knowledge and cooperative learning games with students or during family events.</w:t>
      </w:r>
    </w:p>
    <w:p w:rsidR="001F70E1" w:rsidRPr="007A1DDC" w:rsidRDefault="001F70E1" w:rsidP="001F70E1">
      <w:pPr>
        <w:rPr>
          <w:rFonts w:ascii="Century Gothic" w:hAnsi="Century Gothic"/>
          <w:b/>
        </w:rPr>
      </w:pPr>
      <w:r w:rsidRPr="007A1DDC">
        <w:rPr>
          <w:rFonts w:ascii="Century Gothic" w:hAnsi="Century Gothic"/>
          <w:b/>
        </w:rPr>
        <w:t>FINANCIAL AID</w:t>
      </w:r>
    </w:p>
    <w:p w:rsidR="001F70E1" w:rsidRPr="007A1DDC" w:rsidRDefault="007A1DDC" w:rsidP="007A1DDC">
      <w:pPr>
        <w:pStyle w:val="ListParagraph"/>
        <w:numPr>
          <w:ilvl w:val="0"/>
          <w:numId w:val="28"/>
        </w:numPr>
        <w:rPr>
          <w:rFonts w:ascii="Century Gothic" w:hAnsi="Century Gothic"/>
        </w:rPr>
      </w:pPr>
      <w:r w:rsidRPr="007A1DDC">
        <w:rPr>
          <w:rFonts w:ascii="Century Gothic" w:hAnsi="Century Gothic"/>
          <w:color w:val="C00000"/>
        </w:rPr>
        <w:t xml:space="preserve">Updated! </w:t>
      </w:r>
      <w:hyperlink r:id="rId41" w:history="1">
        <w:r w:rsidR="001F70E1" w:rsidRPr="007A1DDC">
          <w:rPr>
            <w:rStyle w:val="Hyperlink"/>
            <w:rFonts w:ascii="Century Gothic" w:hAnsi="Century Gothic"/>
          </w:rPr>
          <w:t>Financial Aid 101</w:t>
        </w:r>
        <w:r w:rsidRPr="007A1DDC">
          <w:rPr>
            <w:rStyle w:val="Hyperlink"/>
            <w:rFonts w:ascii="Century Gothic" w:hAnsi="Century Gothic"/>
          </w:rPr>
          <w:t xml:space="preserve">. </w:t>
        </w:r>
      </w:hyperlink>
      <w:r w:rsidR="001F70E1" w:rsidRPr="007A1DDC">
        <w:rPr>
          <w:rFonts w:ascii="Century Gothic" w:hAnsi="Century Gothic"/>
        </w:rPr>
        <w:t>Use this guide to learn how you can begin finding and applying for money to finance your education!</w:t>
      </w:r>
    </w:p>
    <w:p w:rsidR="001F70E1" w:rsidRPr="007A1DDC" w:rsidRDefault="001F70E1" w:rsidP="000D1E33">
      <w:pPr>
        <w:pStyle w:val="ListParagraph"/>
        <w:numPr>
          <w:ilvl w:val="0"/>
          <w:numId w:val="28"/>
        </w:numPr>
        <w:rPr>
          <w:rFonts w:ascii="Century Gothic" w:hAnsi="Century Gothic"/>
        </w:rPr>
      </w:pPr>
      <w:hyperlink r:id="rId42" w:history="1">
        <w:r w:rsidRPr="007A1DDC">
          <w:rPr>
            <w:rStyle w:val="Hyperlink"/>
            <w:rFonts w:ascii="Century Gothic" w:hAnsi="Century Gothic"/>
          </w:rPr>
          <w:t>Fostering College Knowledge: Planning &amp; Paying for Higher Education for Youth in Care</w:t>
        </w:r>
      </w:hyperlink>
      <w:r w:rsidR="007A1DDC" w:rsidRPr="007A1DDC">
        <w:rPr>
          <w:rFonts w:ascii="Century Gothic" w:hAnsi="Century Gothic"/>
        </w:rPr>
        <w:t xml:space="preserve">. </w:t>
      </w:r>
      <w:r w:rsidRPr="007A1DDC">
        <w:rPr>
          <w:rFonts w:ascii="Century Gothic" w:hAnsi="Century Gothic"/>
        </w:rPr>
        <w:t>If you have been in foster care at any time after age 13, money and resources are available to help you go to college - including vocational training, 2-, and 4-year options - for most Washington State schools. All of the resources listed in this guide are specific to youth who have been in foster care.</w:t>
      </w:r>
    </w:p>
    <w:p w:rsidR="001F70E1" w:rsidRPr="007A1DDC" w:rsidRDefault="001F70E1" w:rsidP="007A1DDC">
      <w:pPr>
        <w:pStyle w:val="ListParagraph"/>
        <w:numPr>
          <w:ilvl w:val="0"/>
          <w:numId w:val="28"/>
        </w:numPr>
        <w:rPr>
          <w:rFonts w:ascii="Century Gothic" w:hAnsi="Century Gothic"/>
        </w:rPr>
      </w:pPr>
      <w:r w:rsidRPr="007A1DDC">
        <w:rPr>
          <w:rFonts w:ascii="Century Gothic" w:hAnsi="Century Gothic"/>
        </w:rPr>
        <w:t> </w:t>
      </w:r>
      <w:hyperlink r:id="rId43" w:history="1">
        <w:r w:rsidRPr="007A1DDC">
          <w:rPr>
            <w:rStyle w:val="Hyperlink"/>
            <w:rFonts w:ascii="Century Gothic" w:hAnsi="Century Gothic"/>
          </w:rPr>
          <w:t>Scholarships</w:t>
        </w:r>
      </w:hyperlink>
      <w:r w:rsidR="007A1DDC" w:rsidRPr="007A1DDC">
        <w:rPr>
          <w:rFonts w:ascii="Century Gothic" w:hAnsi="Century Gothic"/>
        </w:rPr>
        <w:t xml:space="preserve">. </w:t>
      </w:r>
      <w:r w:rsidRPr="007A1DDC">
        <w:rPr>
          <w:rFonts w:ascii="Century Gothic" w:hAnsi="Century Gothic"/>
        </w:rPr>
        <w:t>View this list of upcoming scholarship opportunities as well as an archive of past annual opportunities to help plan for the next year.</w:t>
      </w:r>
    </w:p>
    <w:p w:rsidR="001F70E1" w:rsidRPr="007A1DDC" w:rsidRDefault="001F70E1" w:rsidP="001F70E1">
      <w:pPr>
        <w:rPr>
          <w:rFonts w:ascii="Century Gothic" w:hAnsi="Century Gothic"/>
          <w:b/>
        </w:rPr>
      </w:pPr>
      <w:r w:rsidRPr="007A1DDC">
        <w:rPr>
          <w:rFonts w:ascii="Century Gothic" w:hAnsi="Century Gothic"/>
          <w:b/>
        </w:rPr>
        <w:t>GRANT MANAGEMENT</w:t>
      </w:r>
    </w:p>
    <w:p w:rsidR="001F70E1" w:rsidRPr="007A1DDC" w:rsidRDefault="007A1DDC" w:rsidP="007A1DDC">
      <w:pPr>
        <w:pStyle w:val="ListParagraph"/>
        <w:numPr>
          <w:ilvl w:val="0"/>
          <w:numId w:val="29"/>
        </w:numPr>
        <w:rPr>
          <w:rFonts w:ascii="Century Gothic" w:hAnsi="Century Gothic"/>
        </w:rPr>
      </w:pPr>
      <w:r w:rsidRPr="007A1DDC">
        <w:rPr>
          <w:rFonts w:ascii="Century Gothic" w:hAnsi="Century Gothic"/>
          <w:color w:val="C00000"/>
        </w:rPr>
        <w:t xml:space="preserve">Updated! </w:t>
      </w:r>
      <w:hyperlink r:id="rId44" w:history="1">
        <w:r w:rsidR="001F70E1" w:rsidRPr="007A1DDC">
          <w:rPr>
            <w:rStyle w:val="Hyperlink"/>
            <w:rFonts w:ascii="Century Gothic" w:hAnsi="Century Gothic"/>
          </w:rPr>
          <w:t>Grant Management Documents</w:t>
        </w:r>
      </w:hyperlink>
      <w:r w:rsidRPr="007A1DDC">
        <w:rPr>
          <w:rFonts w:ascii="Century Gothic" w:hAnsi="Century Gothic"/>
        </w:rPr>
        <w:t xml:space="preserve">. </w:t>
      </w:r>
      <w:r w:rsidR="001F70E1" w:rsidRPr="007A1DDC">
        <w:rPr>
          <w:rFonts w:ascii="Century Gothic" w:hAnsi="Century Gothic"/>
        </w:rPr>
        <w:t>The Washington State GEAR UP Program has created a number of forms, policies, and worksheets to help GEAR UP grant administrators and site directors track, complete, and submit the data required to run a successful program.</w:t>
      </w:r>
    </w:p>
    <w:p w:rsidR="001F70E1" w:rsidRPr="007A1DDC" w:rsidRDefault="007A1DDC" w:rsidP="00394A6E">
      <w:pPr>
        <w:pStyle w:val="ListParagraph"/>
        <w:numPr>
          <w:ilvl w:val="0"/>
          <w:numId w:val="29"/>
        </w:numPr>
        <w:rPr>
          <w:rFonts w:ascii="Century Gothic" w:hAnsi="Century Gothic"/>
        </w:rPr>
      </w:pPr>
      <w:r w:rsidRPr="007A1DDC">
        <w:rPr>
          <w:rFonts w:ascii="Century Gothic" w:hAnsi="Century Gothic"/>
          <w:color w:val="C00000"/>
        </w:rPr>
        <w:lastRenderedPageBreak/>
        <w:t xml:space="preserve">Updated! </w:t>
      </w:r>
      <w:hyperlink r:id="rId45" w:history="1">
        <w:r w:rsidR="001F70E1" w:rsidRPr="007A1DDC">
          <w:rPr>
            <w:rStyle w:val="Hyperlink"/>
            <w:rFonts w:ascii="Century Gothic" w:hAnsi="Century Gothic"/>
          </w:rPr>
          <w:t>GEAR UP Service Definitions</w:t>
        </w:r>
      </w:hyperlink>
      <w:r w:rsidRPr="007A1DDC">
        <w:rPr>
          <w:rFonts w:ascii="Century Gothic" w:hAnsi="Century Gothic"/>
        </w:rPr>
        <w:t xml:space="preserve">. </w:t>
      </w:r>
      <w:proofErr w:type="gramStart"/>
      <w:r w:rsidR="001F70E1" w:rsidRPr="007A1DDC">
        <w:rPr>
          <w:rFonts w:ascii="Century Gothic" w:hAnsi="Century Gothic"/>
        </w:rPr>
        <w:t>The following GEAR UP Student Service Definitions are used by GU school-based coordinators for tracking grant activities</w:t>
      </w:r>
      <w:proofErr w:type="gramEnd"/>
      <w:r w:rsidR="001F70E1" w:rsidRPr="007A1DDC">
        <w:rPr>
          <w:rFonts w:ascii="Century Gothic" w:hAnsi="Century Gothic"/>
        </w:rPr>
        <w:t>. These definitions clarify the Activity Type to assign to a particular activity into our data collection portal.</w:t>
      </w:r>
    </w:p>
    <w:p w:rsidR="001F70E1" w:rsidRPr="007A1DDC" w:rsidRDefault="001F70E1" w:rsidP="007A1DDC">
      <w:pPr>
        <w:pStyle w:val="ListParagraph"/>
        <w:numPr>
          <w:ilvl w:val="0"/>
          <w:numId w:val="29"/>
        </w:numPr>
        <w:rPr>
          <w:rFonts w:ascii="Century Gothic" w:hAnsi="Century Gothic"/>
        </w:rPr>
      </w:pPr>
      <w:hyperlink r:id="rId46" w:history="1">
        <w:r w:rsidRPr="007A1DDC">
          <w:rPr>
            <w:rStyle w:val="Hyperlink"/>
            <w:rFonts w:ascii="Century Gothic" w:hAnsi="Century Gothic"/>
          </w:rPr>
          <w:t>Washington State GEAR UP Bulletin</w:t>
        </w:r>
      </w:hyperlink>
      <w:r w:rsidR="007A1DDC" w:rsidRPr="007A1DDC">
        <w:rPr>
          <w:rFonts w:ascii="Century Gothic" w:hAnsi="Century Gothic"/>
        </w:rPr>
        <w:t xml:space="preserve">. </w:t>
      </w:r>
      <w:r w:rsidRPr="007A1DDC">
        <w:rPr>
          <w:rFonts w:ascii="Century Gothic" w:hAnsi="Century Gothic"/>
        </w:rPr>
        <w:t xml:space="preserve">This weekly program bulletin </w:t>
      </w:r>
      <w:proofErr w:type="gramStart"/>
      <w:r w:rsidRPr="007A1DDC">
        <w:rPr>
          <w:rFonts w:ascii="Century Gothic" w:hAnsi="Century Gothic"/>
        </w:rPr>
        <w:t>is distributed</w:t>
      </w:r>
      <w:proofErr w:type="gramEnd"/>
      <w:r w:rsidRPr="007A1DDC">
        <w:rPr>
          <w:rFonts w:ascii="Century Gothic" w:hAnsi="Century Gothic"/>
        </w:rPr>
        <w:t xml:space="preserve"> via email. It includes program specific reminders and information, but also includes a wealth of resources that support college and career readiness programming. It continues to be one of our more popular program resources, and the free distribution has expanded beyond GEAR UP schools. To subscribe, email Beth Kelly at </w:t>
      </w:r>
      <w:hyperlink r:id="rId47" w:history="1">
        <w:r w:rsidRPr="007A1DDC">
          <w:rPr>
            <w:rStyle w:val="Hyperlink"/>
            <w:rFonts w:ascii="Century Gothic" w:hAnsi="Century Gothic"/>
          </w:rPr>
          <w:t>bethk@wsac.wa.gov</w:t>
        </w:r>
      </w:hyperlink>
      <w:r w:rsidRPr="007A1DDC">
        <w:rPr>
          <w:rFonts w:ascii="Century Gothic" w:hAnsi="Century Gothic"/>
        </w:rPr>
        <w:t>.    </w:t>
      </w:r>
    </w:p>
    <w:p w:rsidR="001F70E1" w:rsidRPr="007A1DDC" w:rsidRDefault="001F70E1" w:rsidP="001F70E1">
      <w:pPr>
        <w:rPr>
          <w:rFonts w:ascii="Century Gothic" w:hAnsi="Century Gothic"/>
          <w:b/>
        </w:rPr>
      </w:pPr>
      <w:r w:rsidRPr="007A1DDC">
        <w:rPr>
          <w:rFonts w:ascii="Century Gothic" w:hAnsi="Century Gothic"/>
          <w:b/>
        </w:rPr>
        <w:t>TRANSITIONS</w:t>
      </w:r>
    </w:p>
    <w:p w:rsidR="001F70E1" w:rsidRPr="007A1DDC" w:rsidRDefault="001F70E1" w:rsidP="007A1DDC">
      <w:pPr>
        <w:pStyle w:val="ListParagraph"/>
        <w:numPr>
          <w:ilvl w:val="0"/>
          <w:numId w:val="30"/>
        </w:numPr>
        <w:rPr>
          <w:rFonts w:ascii="Century Gothic" w:hAnsi="Century Gothic"/>
        </w:rPr>
      </w:pPr>
      <w:hyperlink r:id="rId48" w:history="1">
        <w:r w:rsidRPr="007A1DDC">
          <w:rPr>
            <w:rStyle w:val="Hyperlink"/>
            <w:rFonts w:ascii="Century Gothic" w:hAnsi="Century Gothic"/>
          </w:rPr>
          <w:t xml:space="preserve">A Family Guide: Supporting Your Child </w:t>
        </w:r>
        <w:proofErr w:type="gramStart"/>
        <w:r w:rsidRPr="007A1DDC">
          <w:rPr>
            <w:rStyle w:val="Hyperlink"/>
            <w:rFonts w:ascii="Century Gothic" w:hAnsi="Century Gothic"/>
          </w:rPr>
          <w:t>After</w:t>
        </w:r>
        <w:proofErr w:type="gramEnd"/>
        <w:r w:rsidRPr="007A1DDC">
          <w:rPr>
            <w:rStyle w:val="Hyperlink"/>
            <w:rFonts w:ascii="Century Gothic" w:hAnsi="Century Gothic"/>
          </w:rPr>
          <w:t xml:space="preserve"> High School</w:t>
        </w:r>
      </w:hyperlink>
      <w:r w:rsidR="007A1DDC" w:rsidRPr="007A1DDC">
        <w:rPr>
          <w:rFonts w:ascii="Century Gothic" w:hAnsi="Century Gothic"/>
        </w:rPr>
        <w:t xml:space="preserve">. </w:t>
      </w:r>
      <w:r w:rsidRPr="007A1DDC">
        <w:rPr>
          <w:rFonts w:ascii="Century Gothic" w:hAnsi="Century Gothic"/>
        </w:rPr>
        <w:t>The purpose of this document is to provide support to families as their child transitions to college. The content aims to ease the initial transition to college by facilitating an on-going dialogue between a student and their family who may lack knowledge about college. It provides strategies to coach their student. The focus of this resource is to normalize the “first year experience,” to counteract the “imposter syndrome.”  The strategies help set realistic expectations and problem solving behaviors that students will need in order to be successful in college. </w:t>
      </w:r>
    </w:p>
    <w:p w:rsidR="001F70E1" w:rsidRPr="007A1DDC" w:rsidRDefault="001F70E1" w:rsidP="007A1DDC">
      <w:pPr>
        <w:pStyle w:val="ListParagraph"/>
        <w:numPr>
          <w:ilvl w:val="0"/>
          <w:numId w:val="30"/>
        </w:numPr>
        <w:rPr>
          <w:rFonts w:ascii="Century Gothic" w:hAnsi="Century Gothic"/>
        </w:rPr>
      </w:pPr>
      <w:hyperlink r:id="rId49" w:history="1">
        <w:r w:rsidRPr="007A1DDC">
          <w:rPr>
            <w:rStyle w:val="Hyperlink"/>
            <w:rFonts w:ascii="Century Gothic" w:hAnsi="Century Gothic"/>
          </w:rPr>
          <w:t>Activity Guide: Preparing Students for the Transition to College</w:t>
        </w:r>
      </w:hyperlink>
      <w:r w:rsidR="007A1DDC" w:rsidRPr="007A1DDC">
        <w:rPr>
          <w:rFonts w:ascii="Century Gothic" w:hAnsi="Century Gothic"/>
        </w:rPr>
        <w:t xml:space="preserve">. </w:t>
      </w:r>
      <w:r w:rsidRPr="007A1DDC">
        <w:rPr>
          <w:rFonts w:ascii="Century Gothic" w:hAnsi="Century Gothic"/>
        </w:rPr>
        <w:t>The transition from high school to a postsecondary institution is an important milestone. This period can be marked with enthusiasm as well as self-doubt, stress, and uncertainty. College access professionals can use this activity guide to help prepare students and families for the first year after high school, including what to expect and how to navigate common challenges.</w:t>
      </w:r>
    </w:p>
    <w:p w:rsidR="001F70E1" w:rsidRPr="007A1DDC" w:rsidRDefault="001F70E1" w:rsidP="007A1DDC">
      <w:pPr>
        <w:pStyle w:val="ListParagraph"/>
        <w:numPr>
          <w:ilvl w:val="0"/>
          <w:numId w:val="30"/>
        </w:numPr>
        <w:rPr>
          <w:rFonts w:ascii="Century Gothic" w:hAnsi="Century Gothic"/>
        </w:rPr>
      </w:pPr>
      <w:hyperlink r:id="rId50" w:history="1">
        <w:r w:rsidRPr="007A1DDC">
          <w:rPr>
            <w:rStyle w:val="Hyperlink"/>
            <w:rFonts w:ascii="Century Gothic" w:hAnsi="Century Gothic"/>
          </w:rPr>
          <w:t>Handout: Make Your College Plans a Reality</w:t>
        </w:r>
      </w:hyperlink>
      <w:r w:rsidR="007A1DDC" w:rsidRPr="007A1DDC">
        <w:rPr>
          <w:rFonts w:ascii="Century Gothic" w:hAnsi="Century Gothic"/>
        </w:rPr>
        <w:t xml:space="preserve">. </w:t>
      </w:r>
      <w:r w:rsidRPr="007A1DDC">
        <w:rPr>
          <w:rFonts w:ascii="Century Gothic" w:hAnsi="Century Gothic"/>
        </w:rPr>
        <w:t xml:space="preserve">There are important steps that need to </w:t>
      </w:r>
      <w:proofErr w:type="gramStart"/>
      <w:r w:rsidRPr="007A1DDC">
        <w:rPr>
          <w:rFonts w:ascii="Century Gothic" w:hAnsi="Century Gothic"/>
        </w:rPr>
        <w:t>be completed</w:t>
      </w:r>
      <w:proofErr w:type="gramEnd"/>
      <w:r w:rsidRPr="007A1DDC">
        <w:rPr>
          <w:rFonts w:ascii="Century Gothic" w:hAnsi="Century Gothic"/>
        </w:rPr>
        <w:t xml:space="preserve"> over the summer for you to be able to enroll in the fall. The tasks listed are common to most colleges.</w:t>
      </w:r>
    </w:p>
    <w:p w:rsidR="001F70E1" w:rsidRPr="007A1DDC" w:rsidRDefault="001F70E1" w:rsidP="007A1DDC">
      <w:pPr>
        <w:pStyle w:val="ListParagraph"/>
        <w:numPr>
          <w:ilvl w:val="0"/>
          <w:numId w:val="30"/>
        </w:numPr>
        <w:rPr>
          <w:rFonts w:ascii="Century Gothic" w:hAnsi="Century Gothic"/>
        </w:rPr>
      </w:pPr>
      <w:hyperlink r:id="rId51" w:history="1">
        <w:r w:rsidRPr="007A1DDC">
          <w:rPr>
            <w:rStyle w:val="Hyperlink"/>
            <w:rFonts w:ascii="Century Gothic" w:hAnsi="Century Gothic"/>
          </w:rPr>
          <w:t>Handout: Resources &amp; Support Services to Navigate Your Way</w:t>
        </w:r>
      </w:hyperlink>
      <w:r w:rsidR="007A1DDC" w:rsidRPr="007A1DDC">
        <w:rPr>
          <w:rFonts w:ascii="Century Gothic" w:hAnsi="Century Gothic"/>
        </w:rPr>
        <w:t xml:space="preserve">. </w:t>
      </w:r>
      <w:r w:rsidRPr="007A1DDC">
        <w:rPr>
          <w:rFonts w:ascii="Century Gothic" w:hAnsi="Century Gothic"/>
        </w:rPr>
        <w:t>This list identifies common student support resources found at college. Review your college or university’s website. Identify what supports you may need, and what is available on your campus.</w:t>
      </w:r>
    </w:p>
    <w:p w:rsidR="001F70E1" w:rsidRPr="007A1DDC" w:rsidRDefault="001F70E1" w:rsidP="007A1DDC">
      <w:pPr>
        <w:pStyle w:val="ListParagraph"/>
        <w:numPr>
          <w:ilvl w:val="0"/>
          <w:numId w:val="30"/>
        </w:numPr>
        <w:rPr>
          <w:rFonts w:ascii="Century Gothic" w:hAnsi="Century Gothic"/>
        </w:rPr>
      </w:pPr>
      <w:hyperlink r:id="rId52" w:history="1">
        <w:r w:rsidRPr="007A1DDC">
          <w:rPr>
            <w:rStyle w:val="Hyperlink"/>
            <w:rFonts w:ascii="Century Gothic" w:hAnsi="Century Gothic"/>
          </w:rPr>
          <w:t>Handout: Resource Scenarios</w:t>
        </w:r>
      </w:hyperlink>
      <w:r w:rsidR="007A1DDC" w:rsidRPr="007A1DDC">
        <w:rPr>
          <w:rFonts w:ascii="Century Gothic" w:hAnsi="Century Gothic"/>
        </w:rPr>
        <w:t xml:space="preserve">. </w:t>
      </w:r>
      <w:proofErr w:type="gramStart"/>
      <w:r w:rsidRPr="007A1DDC">
        <w:rPr>
          <w:rFonts w:ascii="Century Gothic" w:hAnsi="Century Gothic"/>
        </w:rPr>
        <w:t>These are common scenarios that students encounter</w:t>
      </w:r>
      <w:proofErr w:type="gramEnd"/>
      <w:r w:rsidRPr="007A1DDC">
        <w:rPr>
          <w:rFonts w:ascii="Century Gothic" w:hAnsi="Century Gothic"/>
        </w:rPr>
        <w:t xml:space="preserve"> during their first year in college. Using your college or university’s website and the handout: Resources &amp; Support Services to Navigate Your </w:t>
      </w:r>
      <w:proofErr w:type="gramStart"/>
      <w:r w:rsidRPr="007A1DDC">
        <w:rPr>
          <w:rFonts w:ascii="Century Gothic" w:hAnsi="Century Gothic"/>
        </w:rPr>
        <w:t>Way,</w:t>
      </w:r>
      <w:proofErr w:type="gramEnd"/>
      <w:r w:rsidRPr="007A1DDC">
        <w:rPr>
          <w:rFonts w:ascii="Century Gothic" w:hAnsi="Century Gothic"/>
        </w:rPr>
        <w:t xml:space="preserve"> identify what resource(s) can help in each scenario on your future campus.</w:t>
      </w:r>
    </w:p>
    <w:p w:rsidR="001F70E1" w:rsidRPr="007A1DDC" w:rsidRDefault="001F70E1" w:rsidP="007A1DDC">
      <w:pPr>
        <w:pStyle w:val="ListParagraph"/>
        <w:numPr>
          <w:ilvl w:val="0"/>
          <w:numId w:val="30"/>
        </w:numPr>
        <w:rPr>
          <w:rFonts w:ascii="Century Gothic" w:hAnsi="Century Gothic"/>
        </w:rPr>
      </w:pPr>
      <w:hyperlink r:id="rId53" w:history="1">
        <w:r w:rsidRPr="007A1DDC">
          <w:rPr>
            <w:rStyle w:val="Hyperlink"/>
            <w:rFonts w:ascii="Century Gothic" w:hAnsi="Century Gothic"/>
          </w:rPr>
          <w:t xml:space="preserve">Handout: Differences </w:t>
        </w:r>
        <w:proofErr w:type="gramStart"/>
        <w:r w:rsidRPr="007A1DDC">
          <w:rPr>
            <w:rStyle w:val="Hyperlink"/>
            <w:rFonts w:ascii="Century Gothic" w:hAnsi="Century Gothic"/>
          </w:rPr>
          <w:t>Between</w:t>
        </w:r>
        <w:proofErr w:type="gramEnd"/>
        <w:r w:rsidRPr="007A1DDC">
          <w:rPr>
            <w:rStyle w:val="Hyperlink"/>
            <w:rFonts w:ascii="Century Gothic" w:hAnsi="Century Gothic"/>
          </w:rPr>
          <w:t xml:space="preserve"> High School and College</w:t>
        </w:r>
      </w:hyperlink>
      <w:r w:rsidR="007A1DDC" w:rsidRPr="007A1DDC">
        <w:rPr>
          <w:rFonts w:ascii="Century Gothic" w:hAnsi="Century Gothic"/>
        </w:rPr>
        <w:t xml:space="preserve">. </w:t>
      </w:r>
      <w:r w:rsidRPr="007A1DDC">
        <w:rPr>
          <w:rFonts w:ascii="Century Gothic" w:hAnsi="Century Gothic"/>
        </w:rPr>
        <w:t xml:space="preserve">For use with the Activity Guide-Preparing Students </w:t>
      </w:r>
      <w:proofErr w:type="gramStart"/>
      <w:r w:rsidRPr="007A1DDC">
        <w:rPr>
          <w:rFonts w:ascii="Century Gothic" w:hAnsi="Century Gothic"/>
        </w:rPr>
        <w:t>For The Transition To</w:t>
      </w:r>
      <w:proofErr w:type="gramEnd"/>
      <w:r w:rsidRPr="007A1DDC">
        <w:rPr>
          <w:rFonts w:ascii="Century Gothic" w:hAnsi="Century Gothic"/>
        </w:rPr>
        <w:t xml:space="preserve"> College.</w:t>
      </w:r>
    </w:p>
    <w:p w:rsidR="001F70E1" w:rsidRPr="007A1DDC" w:rsidRDefault="001F70E1" w:rsidP="007A1DDC">
      <w:pPr>
        <w:pStyle w:val="ListParagraph"/>
        <w:numPr>
          <w:ilvl w:val="0"/>
          <w:numId w:val="30"/>
        </w:numPr>
        <w:rPr>
          <w:rFonts w:ascii="Century Gothic" w:hAnsi="Century Gothic"/>
        </w:rPr>
      </w:pPr>
      <w:hyperlink r:id="rId54" w:history="1">
        <w:r w:rsidRPr="007A1DDC">
          <w:rPr>
            <w:rStyle w:val="Hyperlink"/>
            <w:rFonts w:ascii="Century Gothic" w:hAnsi="Century Gothic"/>
          </w:rPr>
          <w:t>Handout: Information for First-Year Students</w:t>
        </w:r>
      </w:hyperlink>
      <w:r w:rsidR="007A1DDC" w:rsidRPr="007A1DDC">
        <w:rPr>
          <w:rFonts w:ascii="Century Gothic" w:hAnsi="Century Gothic"/>
        </w:rPr>
        <w:t xml:space="preserve">. </w:t>
      </w:r>
      <w:r w:rsidRPr="007A1DDC">
        <w:rPr>
          <w:rFonts w:ascii="Century Gothic" w:hAnsi="Century Gothic"/>
        </w:rPr>
        <w:t>The First Year in Five Stages. The transition from high school to college is an important milestone. Many students who live on-campus or commute experience a wide range of emotions during their first year at college. These emotions are normal and often occur in five stages. This timeline includes examples of things students commonly face during their first year of college.</w:t>
      </w:r>
    </w:p>
    <w:p w:rsidR="00634AA8" w:rsidRPr="007A1DDC" w:rsidRDefault="006B1D6C" w:rsidP="00E84CD5">
      <w:pPr>
        <w:ind w:left="58"/>
        <w:jc w:val="right"/>
        <w:rPr>
          <w:rFonts w:ascii="Century Gothic" w:hAnsi="Century Gothic"/>
          <w:sz w:val="24"/>
          <w:szCs w:val="24"/>
        </w:rPr>
      </w:pPr>
      <w:r w:rsidRPr="007A1DDC">
        <w:rPr>
          <w:rFonts w:ascii="Century Gothic" w:hAnsi="Century Gothic"/>
          <w:sz w:val="24"/>
          <w:szCs w:val="24"/>
        </w:rPr>
        <w:t xml:space="preserve"> </w:t>
      </w:r>
    </w:p>
    <w:p w:rsidR="00634AA8" w:rsidRPr="007A1DDC" w:rsidRDefault="00634AA8" w:rsidP="00634AA8">
      <w:pPr>
        <w:spacing w:after="0"/>
        <w:ind w:right="-90"/>
        <w:jc w:val="center"/>
        <w:rPr>
          <w:rFonts w:ascii="Century Gothic" w:hAnsi="Century Gothic"/>
          <w:b/>
          <w:sz w:val="24"/>
          <w:szCs w:val="24"/>
        </w:rPr>
      </w:pPr>
    </w:p>
    <w:sectPr w:rsidR="00634AA8" w:rsidRPr="007A1DDC" w:rsidSect="007A1DDC">
      <w:headerReference w:type="default" r:id="rId55"/>
      <w:footerReference w:type="default" r:id="rId56"/>
      <w:headerReference w:type="first" r:id="rId57"/>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7AC" w:rsidRDefault="00A107AC" w:rsidP="006B1D6C">
      <w:pPr>
        <w:spacing w:after="0" w:line="240" w:lineRule="auto"/>
      </w:pPr>
      <w:r>
        <w:separator/>
      </w:r>
    </w:p>
  </w:endnote>
  <w:endnote w:type="continuationSeparator" w:id="0">
    <w:p w:rsidR="00A107AC" w:rsidRDefault="00A107AC" w:rsidP="006B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3AC" w:rsidRDefault="00EB73AC" w:rsidP="00EB73AC">
    <w:pPr>
      <w:pStyle w:val="Footer"/>
      <w:jc w:val="center"/>
    </w:pPr>
  </w:p>
  <w:p w:rsidR="00EB73AC" w:rsidRDefault="00EB73AC" w:rsidP="00EB73AC">
    <w:pPr>
      <w:pStyle w:val="Footer"/>
      <w:tabs>
        <w:tab w:val="clear" w:pos="4680"/>
        <w:tab w:val="center" w:pos="50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7AC" w:rsidRDefault="00A107AC" w:rsidP="006B1D6C">
      <w:pPr>
        <w:spacing w:after="0" w:line="240" w:lineRule="auto"/>
      </w:pPr>
      <w:r>
        <w:separator/>
      </w:r>
    </w:p>
  </w:footnote>
  <w:footnote w:type="continuationSeparator" w:id="0">
    <w:p w:rsidR="00A107AC" w:rsidRDefault="00A107AC" w:rsidP="006B1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3AC" w:rsidRPr="007A1DDC" w:rsidRDefault="00EB73AC" w:rsidP="007A1DD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3AC" w:rsidRDefault="00532C68">
    <w:pPr>
      <w:pStyle w:val="Header"/>
    </w:pPr>
    <w:r>
      <w:rPr>
        <w:noProof/>
      </w:rPr>
      <w:drawing>
        <wp:anchor distT="0" distB="0" distL="114300" distR="114300" simplePos="0" relativeHeight="251659264" behindDoc="1" locked="0" layoutInCell="1" allowOverlap="1" wp14:anchorId="7EDDD5DE" wp14:editId="1F629359">
          <wp:simplePos x="0" y="0"/>
          <wp:positionH relativeFrom="margin">
            <wp:posOffset>0</wp:posOffset>
          </wp:positionH>
          <wp:positionV relativeFrom="paragraph">
            <wp:posOffset>144145</wp:posOffset>
          </wp:positionV>
          <wp:extent cx="4381725" cy="666784"/>
          <wp:effectExtent l="0" t="0" r="0" b="0"/>
          <wp:wrapTight wrapText="bothSides">
            <wp:wrapPolygon edited="0">
              <wp:start x="0" y="0"/>
              <wp:lineTo x="0" y="20983"/>
              <wp:lineTo x="21506" y="20983"/>
              <wp:lineTo x="215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4381725" cy="666784"/>
                  </a:xfrm>
                  <a:prstGeom prst="rect">
                    <a:avLst/>
                  </a:prstGeom>
                </pic:spPr>
              </pic:pic>
            </a:graphicData>
          </a:graphic>
          <wp14:sizeRelH relativeFrom="margin">
            <wp14:pctWidth>0</wp14:pctWidth>
          </wp14:sizeRelH>
          <wp14:sizeRelV relativeFrom="margin">
            <wp14:pctHeight>0</wp14:pctHeight>
          </wp14:sizeRelV>
        </wp:anchor>
      </w:drawing>
    </w:r>
  </w:p>
  <w:p w:rsidR="00EB73AC" w:rsidRDefault="00EB73AC">
    <w:pPr>
      <w:pStyle w:val="Header"/>
    </w:pPr>
  </w:p>
  <w:p w:rsidR="00EB73AC" w:rsidRDefault="00EB73AC">
    <w:pPr>
      <w:pStyle w:val="Header"/>
    </w:pPr>
  </w:p>
  <w:p w:rsidR="00EB73AC" w:rsidRDefault="00EB73AC">
    <w:pPr>
      <w:pStyle w:val="Header"/>
    </w:pPr>
  </w:p>
  <w:p w:rsidR="00EB73AC" w:rsidRDefault="00EB73AC">
    <w:pPr>
      <w:pStyle w:val="Header"/>
    </w:pPr>
  </w:p>
  <w:p w:rsidR="00EB73AC" w:rsidRDefault="00EB7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2DF3"/>
    <w:multiLevelType w:val="hybridMultilevel"/>
    <w:tmpl w:val="E7C0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61435"/>
    <w:multiLevelType w:val="hybridMultilevel"/>
    <w:tmpl w:val="DDAE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E2EFF"/>
    <w:multiLevelType w:val="hybridMultilevel"/>
    <w:tmpl w:val="D55A6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82DBC"/>
    <w:multiLevelType w:val="hybridMultilevel"/>
    <w:tmpl w:val="701A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E18E6"/>
    <w:multiLevelType w:val="hybridMultilevel"/>
    <w:tmpl w:val="C376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41E58"/>
    <w:multiLevelType w:val="hybridMultilevel"/>
    <w:tmpl w:val="8442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821C2"/>
    <w:multiLevelType w:val="hybridMultilevel"/>
    <w:tmpl w:val="8682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E6C0C"/>
    <w:multiLevelType w:val="hybridMultilevel"/>
    <w:tmpl w:val="D1F2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70036"/>
    <w:multiLevelType w:val="hybridMultilevel"/>
    <w:tmpl w:val="A3663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12E68"/>
    <w:multiLevelType w:val="hybridMultilevel"/>
    <w:tmpl w:val="FAB6DD94"/>
    <w:lvl w:ilvl="0" w:tplc="CADAC494">
      <w:start w:val="1"/>
      <w:numFmt w:val="decimal"/>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0" w15:restartNumberingAfterBreak="0">
    <w:nsid w:val="257120FE"/>
    <w:multiLevelType w:val="hybridMultilevel"/>
    <w:tmpl w:val="EEB8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93E65"/>
    <w:multiLevelType w:val="hybridMultilevel"/>
    <w:tmpl w:val="F27AD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2522A"/>
    <w:multiLevelType w:val="hybridMultilevel"/>
    <w:tmpl w:val="9646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80CA1"/>
    <w:multiLevelType w:val="hybridMultilevel"/>
    <w:tmpl w:val="4B2A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B7978"/>
    <w:multiLevelType w:val="hybridMultilevel"/>
    <w:tmpl w:val="61E85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126C5"/>
    <w:multiLevelType w:val="hybridMultilevel"/>
    <w:tmpl w:val="D5D01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903122"/>
    <w:multiLevelType w:val="hybridMultilevel"/>
    <w:tmpl w:val="282E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5F5208"/>
    <w:multiLevelType w:val="hybridMultilevel"/>
    <w:tmpl w:val="99164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30D0C"/>
    <w:multiLevelType w:val="hybridMultilevel"/>
    <w:tmpl w:val="6BB46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100CF"/>
    <w:multiLevelType w:val="hybridMultilevel"/>
    <w:tmpl w:val="7AB6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E1DE1"/>
    <w:multiLevelType w:val="hybridMultilevel"/>
    <w:tmpl w:val="D4EC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3C13B0"/>
    <w:multiLevelType w:val="multilevel"/>
    <w:tmpl w:val="13D2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CB6566"/>
    <w:multiLevelType w:val="hybridMultilevel"/>
    <w:tmpl w:val="8C6A47F2"/>
    <w:lvl w:ilvl="0" w:tplc="04090001">
      <w:start w:val="1"/>
      <w:numFmt w:val="bullet"/>
      <w:lvlText w:val=""/>
      <w:lvlJc w:val="left"/>
      <w:pPr>
        <w:ind w:left="899" w:hanging="360"/>
      </w:pPr>
      <w:rPr>
        <w:rFonts w:ascii="Symbol" w:hAnsi="Symbol"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23" w15:restartNumberingAfterBreak="0">
    <w:nsid w:val="577E4056"/>
    <w:multiLevelType w:val="multilevel"/>
    <w:tmpl w:val="EC82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A00057"/>
    <w:multiLevelType w:val="hybridMultilevel"/>
    <w:tmpl w:val="912A6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B63A0B"/>
    <w:multiLevelType w:val="multilevel"/>
    <w:tmpl w:val="1274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923E39"/>
    <w:multiLevelType w:val="hybridMultilevel"/>
    <w:tmpl w:val="7FF07B6E"/>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7" w15:restartNumberingAfterBreak="0">
    <w:nsid w:val="70ED0F18"/>
    <w:multiLevelType w:val="hybridMultilevel"/>
    <w:tmpl w:val="8B4A0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B5427A"/>
    <w:multiLevelType w:val="hybridMultilevel"/>
    <w:tmpl w:val="0DB65E1A"/>
    <w:lvl w:ilvl="0" w:tplc="04090001">
      <w:start w:val="1"/>
      <w:numFmt w:val="bullet"/>
      <w:lvlText w:val=""/>
      <w:lvlJc w:val="left"/>
      <w:pPr>
        <w:ind w:left="720" w:hanging="360"/>
      </w:pPr>
      <w:rPr>
        <w:rFonts w:ascii="Symbol" w:hAnsi="Symbol" w:hint="default"/>
      </w:rPr>
    </w:lvl>
    <w:lvl w:ilvl="1" w:tplc="963AA46A">
      <w:start w:val="1"/>
      <w:numFmt w:val="bullet"/>
      <w:lvlText w:val="•"/>
      <w:lvlJc w:val="left"/>
      <w:pPr>
        <w:ind w:left="1800" w:hanging="720"/>
      </w:pPr>
      <w:rPr>
        <w:rFonts w:ascii="Myriad Pro" w:eastAsia="Times New Roman" w:hAnsi="Myriad Pro"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C62D96"/>
    <w:multiLevelType w:val="hybridMultilevel"/>
    <w:tmpl w:val="11A2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9"/>
  </w:num>
  <w:num w:numId="4">
    <w:abstractNumId w:val="11"/>
  </w:num>
  <w:num w:numId="5">
    <w:abstractNumId w:val="7"/>
  </w:num>
  <w:num w:numId="6">
    <w:abstractNumId w:val="13"/>
  </w:num>
  <w:num w:numId="7">
    <w:abstractNumId w:val="1"/>
  </w:num>
  <w:num w:numId="8">
    <w:abstractNumId w:val="3"/>
  </w:num>
  <w:num w:numId="9">
    <w:abstractNumId w:val="14"/>
  </w:num>
  <w:num w:numId="10">
    <w:abstractNumId w:val="17"/>
  </w:num>
  <w:num w:numId="11">
    <w:abstractNumId w:val="16"/>
  </w:num>
  <w:num w:numId="12">
    <w:abstractNumId w:val="20"/>
  </w:num>
  <w:num w:numId="13">
    <w:abstractNumId w:val="24"/>
  </w:num>
  <w:num w:numId="14">
    <w:abstractNumId w:val="10"/>
  </w:num>
  <w:num w:numId="15">
    <w:abstractNumId w:val="15"/>
  </w:num>
  <w:num w:numId="16">
    <w:abstractNumId w:val="9"/>
  </w:num>
  <w:num w:numId="17">
    <w:abstractNumId w:val="23"/>
  </w:num>
  <w:num w:numId="18">
    <w:abstractNumId w:val="25"/>
  </w:num>
  <w:num w:numId="19">
    <w:abstractNumId w:val="26"/>
  </w:num>
  <w:num w:numId="20">
    <w:abstractNumId w:val="6"/>
  </w:num>
  <w:num w:numId="21">
    <w:abstractNumId w:val="18"/>
  </w:num>
  <w:num w:numId="22">
    <w:abstractNumId w:val="5"/>
  </w:num>
  <w:num w:numId="23">
    <w:abstractNumId w:val="2"/>
  </w:num>
  <w:num w:numId="24">
    <w:abstractNumId w:val="21"/>
  </w:num>
  <w:num w:numId="25">
    <w:abstractNumId w:val="8"/>
  </w:num>
  <w:num w:numId="26">
    <w:abstractNumId w:val="4"/>
  </w:num>
  <w:num w:numId="27">
    <w:abstractNumId w:val="12"/>
  </w:num>
  <w:num w:numId="28">
    <w:abstractNumId w:val="0"/>
  </w:num>
  <w:num w:numId="29">
    <w:abstractNumId w:val="1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6C"/>
    <w:rsid w:val="00072AC2"/>
    <w:rsid w:val="0009674A"/>
    <w:rsid w:val="0015699E"/>
    <w:rsid w:val="00196150"/>
    <w:rsid w:val="001A6BB3"/>
    <w:rsid w:val="001C7C9E"/>
    <w:rsid w:val="001F70E1"/>
    <w:rsid w:val="002302C6"/>
    <w:rsid w:val="002C1346"/>
    <w:rsid w:val="002F2F74"/>
    <w:rsid w:val="00330A40"/>
    <w:rsid w:val="00390789"/>
    <w:rsid w:val="003B7711"/>
    <w:rsid w:val="003D3428"/>
    <w:rsid w:val="00460353"/>
    <w:rsid w:val="00532C68"/>
    <w:rsid w:val="005765C1"/>
    <w:rsid w:val="005E064C"/>
    <w:rsid w:val="005F1A35"/>
    <w:rsid w:val="005F582F"/>
    <w:rsid w:val="00600E06"/>
    <w:rsid w:val="00634AA8"/>
    <w:rsid w:val="00686646"/>
    <w:rsid w:val="00687280"/>
    <w:rsid w:val="006B1D6C"/>
    <w:rsid w:val="006E247B"/>
    <w:rsid w:val="006F1D9F"/>
    <w:rsid w:val="007673F7"/>
    <w:rsid w:val="007A1DDC"/>
    <w:rsid w:val="0087736D"/>
    <w:rsid w:val="009179B6"/>
    <w:rsid w:val="00953F64"/>
    <w:rsid w:val="00961DBE"/>
    <w:rsid w:val="009E0825"/>
    <w:rsid w:val="009E39C3"/>
    <w:rsid w:val="009F3820"/>
    <w:rsid w:val="00A0695F"/>
    <w:rsid w:val="00A107AC"/>
    <w:rsid w:val="00A24C8F"/>
    <w:rsid w:val="00A73D68"/>
    <w:rsid w:val="00AF4F20"/>
    <w:rsid w:val="00B3701D"/>
    <w:rsid w:val="00B61BAF"/>
    <w:rsid w:val="00BB4463"/>
    <w:rsid w:val="00C60C6B"/>
    <w:rsid w:val="00C61710"/>
    <w:rsid w:val="00CA4E87"/>
    <w:rsid w:val="00CD0B5E"/>
    <w:rsid w:val="00CE55B2"/>
    <w:rsid w:val="00E16995"/>
    <w:rsid w:val="00E84CD5"/>
    <w:rsid w:val="00EA43E6"/>
    <w:rsid w:val="00EB73AC"/>
    <w:rsid w:val="00FD1150"/>
    <w:rsid w:val="00FD7E19"/>
    <w:rsid w:val="00FF4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6C7B2DDB"/>
  <w15:chartTrackingRefBased/>
  <w15:docId w15:val="{2522CDAF-A3FE-4871-913A-7700B9C3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D6C"/>
  </w:style>
  <w:style w:type="paragraph" w:styleId="Heading1">
    <w:name w:val="heading 1"/>
    <w:basedOn w:val="Normal"/>
    <w:next w:val="Normal"/>
    <w:link w:val="Heading1Char"/>
    <w:uiPriority w:val="9"/>
    <w:qFormat/>
    <w:rsid w:val="006B1D6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B1D6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B1D6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6B1D6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B1D6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6B1D6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B1D6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6B1D6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B1D6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D6C"/>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6B1D6C"/>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6B1D6C"/>
    <w:rPr>
      <w:rFonts w:asciiTheme="majorHAnsi" w:eastAsiaTheme="majorEastAsia" w:hAnsiTheme="majorHAnsi" w:cstheme="majorBidi"/>
      <w:color w:val="5B9BD5" w:themeColor="accent1"/>
      <w:spacing w:val="-10"/>
      <w:sz w:val="56"/>
      <w:szCs w:val="56"/>
    </w:rPr>
  </w:style>
  <w:style w:type="table" w:styleId="TableGrid">
    <w:name w:val="Table Grid"/>
    <w:basedOn w:val="TableNormal"/>
    <w:uiPriority w:val="59"/>
    <w:rsid w:val="006B1D6C"/>
    <w:pPr>
      <w:spacing w:after="8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1D6C"/>
    <w:pPr>
      <w:tabs>
        <w:tab w:val="center" w:pos="4680"/>
        <w:tab w:val="right" w:pos="9360"/>
      </w:tabs>
      <w:spacing w:after="0"/>
    </w:pPr>
  </w:style>
  <w:style w:type="character" w:customStyle="1" w:styleId="HeaderChar">
    <w:name w:val="Header Char"/>
    <w:basedOn w:val="DefaultParagraphFont"/>
    <w:link w:val="Header"/>
    <w:uiPriority w:val="99"/>
    <w:rsid w:val="006B1D6C"/>
    <w:rPr>
      <w:rFonts w:eastAsia="Times New Roman" w:cs="Times New Roman"/>
      <w:sz w:val="20"/>
      <w:szCs w:val="20"/>
    </w:rPr>
  </w:style>
  <w:style w:type="paragraph" w:styleId="Footer">
    <w:name w:val="footer"/>
    <w:basedOn w:val="Normal"/>
    <w:link w:val="FooterChar"/>
    <w:uiPriority w:val="99"/>
    <w:unhideWhenUsed/>
    <w:rsid w:val="006B1D6C"/>
    <w:pPr>
      <w:tabs>
        <w:tab w:val="center" w:pos="4680"/>
        <w:tab w:val="right" w:pos="9360"/>
      </w:tabs>
      <w:spacing w:after="0"/>
    </w:pPr>
  </w:style>
  <w:style w:type="character" w:customStyle="1" w:styleId="FooterChar">
    <w:name w:val="Footer Char"/>
    <w:basedOn w:val="DefaultParagraphFont"/>
    <w:link w:val="Footer"/>
    <w:uiPriority w:val="99"/>
    <w:rsid w:val="006B1D6C"/>
    <w:rPr>
      <w:rFonts w:eastAsia="Times New Roman" w:cs="Times New Roman"/>
      <w:sz w:val="20"/>
      <w:szCs w:val="20"/>
    </w:rPr>
  </w:style>
  <w:style w:type="paragraph" w:styleId="ListParagraph">
    <w:name w:val="List Paragraph"/>
    <w:basedOn w:val="Normal"/>
    <w:uiPriority w:val="34"/>
    <w:qFormat/>
    <w:rsid w:val="006B1D6C"/>
    <w:pPr>
      <w:ind w:left="720"/>
      <w:contextualSpacing/>
    </w:pPr>
  </w:style>
  <w:style w:type="character" w:styleId="Strong">
    <w:name w:val="Strong"/>
    <w:basedOn w:val="DefaultParagraphFont"/>
    <w:uiPriority w:val="22"/>
    <w:qFormat/>
    <w:rsid w:val="006B1D6C"/>
    <w:rPr>
      <w:b/>
      <w:bCs/>
    </w:rPr>
  </w:style>
  <w:style w:type="paragraph" w:styleId="PlainText">
    <w:name w:val="Plain Text"/>
    <w:basedOn w:val="Normal"/>
    <w:link w:val="PlainTextChar"/>
    <w:uiPriority w:val="99"/>
    <w:semiHidden/>
    <w:unhideWhenUsed/>
    <w:rsid w:val="006B1D6C"/>
    <w:pPr>
      <w:spacing w:after="0"/>
    </w:pPr>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6B1D6C"/>
    <w:rPr>
      <w:rFonts w:ascii="Calibri" w:hAnsi="Calibri"/>
      <w:szCs w:val="21"/>
    </w:rPr>
  </w:style>
  <w:style w:type="character" w:customStyle="1" w:styleId="Heading2Char">
    <w:name w:val="Heading 2 Char"/>
    <w:basedOn w:val="DefaultParagraphFont"/>
    <w:link w:val="Heading2"/>
    <w:uiPriority w:val="9"/>
    <w:semiHidden/>
    <w:rsid w:val="006B1D6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B1D6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6B1D6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B1D6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6B1D6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B1D6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6B1D6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B1D6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6B1D6C"/>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6B1D6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B1D6C"/>
    <w:rPr>
      <w:rFonts w:asciiTheme="majorHAnsi" w:eastAsiaTheme="majorEastAsia" w:hAnsiTheme="majorHAnsi" w:cstheme="majorBidi"/>
      <w:sz w:val="24"/>
      <w:szCs w:val="24"/>
    </w:rPr>
  </w:style>
  <w:style w:type="character" w:styleId="Emphasis">
    <w:name w:val="Emphasis"/>
    <w:basedOn w:val="DefaultParagraphFont"/>
    <w:uiPriority w:val="20"/>
    <w:qFormat/>
    <w:rsid w:val="006B1D6C"/>
    <w:rPr>
      <w:i/>
      <w:iCs/>
    </w:rPr>
  </w:style>
  <w:style w:type="paragraph" w:styleId="NoSpacing">
    <w:name w:val="No Spacing"/>
    <w:uiPriority w:val="1"/>
    <w:qFormat/>
    <w:rsid w:val="006B1D6C"/>
    <w:pPr>
      <w:spacing w:after="0" w:line="240" w:lineRule="auto"/>
    </w:pPr>
  </w:style>
  <w:style w:type="paragraph" w:styleId="Quote">
    <w:name w:val="Quote"/>
    <w:basedOn w:val="Normal"/>
    <w:next w:val="Normal"/>
    <w:link w:val="QuoteChar"/>
    <w:uiPriority w:val="29"/>
    <w:qFormat/>
    <w:rsid w:val="006B1D6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B1D6C"/>
    <w:rPr>
      <w:i/>
      <w:iCs/>
      <w:color w:val="404040" w:themeColor="text1" w:themeTint="BF"/>
    </w:rPr>
  </w:style>
  <w:style w:type="paragraph" w:styleId="IntenseQuote">
    <w:name w:val="Intense Quote"/>
    <w:basedOn w:val="Normal"/>
    <w:next w:val="Normal"/>
    <w:link w:val="IntenseQuoteChar"/>
    <w:uiPriority w:val="30"/>
    <w:qFormat/>
    <w:rsid w:val="006B1D6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6B1D6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6B1D6C"/>
    <w:rPr>
      <w:i/>
      <w:iCs/>
      <w:color w:val="404040" w:themeColor="text1" w:themeTint="BF"/>
    </w:rPr>
  </w:style>
  <w:style w:type="character" w:styleId="IntenseEmphasis">
    <w:name w:val="Intense Emphasis"/>
    <w:basedOn w:val="DefaultParagraphFont"/>
    <w:uiPriority w:val="21"/>
    <w:qFormat/>
    <w:rsid w:val="006B1D6C"/>
    <w:rPr>
      <w:b/>
      <w:bCs/>
      <w:i/>
      <w:iCs/>
    </w:rPr>
  </w:style>
  <w:style w:type="character" w:styleId="SubtleReference">
    <w:name w:val="Subtle Reference"/>
    <w:basedOn w:val="DefaultParagraphFont"/>
    <w:uiPriority w:val="31"/>
    <w:qFormat/>
    <w:rsid w:val="006B1D6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B1D6C"/>
    <w:rPr>
      <w:b/>
      <w:bCs/>
      <w:smallCaps/>
      <w:spacing w:val="5"/>
      <w:u w:val="single"/>
    </w:rPr>
  </w:style>
  <w:style w:type="character" w:styleId="BookTitle">
    <w:name w:val="Book Title"/>
    <w:basedOn w:val="DefaultParagraphFont"/>
    <w:uiPriority w:val="33"/>
    <w:qFormat/>
    <w:rsid w:val="006B1D6C"/>
    <w:rPr>
      <w:b/>
      <w:bCs/>
      <w:smallCaps/>
    </w:rPr>
  </w:style>
  <w:style w:type="paragraph" w:styleId="TOCHeading">
    <w:name w:val="TOC Heading"/>
    <w:basedOn w:val="Heading1"/>
    <w:next w:val="Normal"/>
    <w:uiPriority w:val="39"/>
    <w:semiHidden/>
    <w:unhideWhenUsed/>
    <w:qFormat/>
    <w:rsid w:val="006B1D6C"/>
    <w:pPr>
      <w:outlineLvl w:val="9"/>
    </w:pPr>
  </w:style>
  <w:style w:type="table" w:styleId="PlainTable3">
    <w:name w:val="Plain Table 3"/>
    <w:basedOn w:val="TableNormal"/>
    <w:uiPriority w:val="43"/>
    <w:rsid w:val="00532C6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FF419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AF4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F20"/>
    <w:rPr>
      <w:rFonts w:ascii="Segoe UI" w:hAnsi="Segoe UI" w:cs="Segoe UI"/>
      <w:sz w:val="18"/>
      <w:szCs w:val="18"/>
    </w:rPr>
  </w:style>
  <w:style w:type="character" w:styleId="Hyperlink">
    <w:name w:val="Hyperlink"/>
    <w:basedOn w:val="DefaultParagraphFont"/>
    <w:uiPriority w:val="99"/>
    <w:unhideWhenUsed/>
    <w:rsid w:val="009179B6"/>
    <w:rPr>
      <w:color w:val="0000FF"/>
      <w:u w:val="single"/>
    </w:rPr>
  </w:style>
  <w:style w:type="paragraph" w:styleId="NormalWeb">
    <w:name w:val="Normal (Web)"/>
    <w:basedOn w:val="Normal"/>
    <w:uiPriority w:val="99"/>
    <w:semiHidden/>
    <w:unhideWhenUsed/>
    <w:rsid w:val="001F70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68229">
      <w:bodyDiv w:val="1"/>
      <w:marLeft w:val="0"/>
      <w:marRight w:val="0"/>
      <w:marTop w:val="0"/>
      <w:marBottom w:val="0"/>
      <w:divBdr>
        <w:top w:val="none" w:sz="0" w:space="0" w:color="auto"/>
        <w:left w:val="none" w:sz="0" w:space="0" w:color="auto"/>
        <w:bottom w:val="none" w:sz="0" w:space="0" w:color="auto"/>
        <w:right w:val="none" w:sz="0" w:space="0" w:color="auto"/>
      </w:divBdr>
    </w:div>
    <w:div w:id="469708402">
      <w:bodyDiv w:val="1"/>
      <w:marLeft w:val="0"/>
      <w:marRight w:val="0"/>
      <w:marTop w:val="0"/>
      <w:marBottom w:val="0"/>
      <w:divBdr>
        <w:top w:val="none" w:sz="0" w:space="0" w:color="auto"/>
        <w:left w:val="none" w:sz="0" w:space="0" w:color="auto"/>
        <w:bottom w:val="none" w:sz="0" w:space="0" w:color="auto"/>
        <w:right w:val="none" w:sz="0" w:space="0" w:color="auto"/>
      </w:divBdr>
      <w:divsChild>
        <w:div w:id="108593520">
          <w:marLeft w:val="0"/>
          <w:marRight w:val="0"/>
          <w:marTop w:val="0"/>
          <w:marBottom w:val="0"/>
          <w:divBdr>
            <w:top w:val="none" w:sz="0" w:space="0" w:color="auto"/>
            <w:left w:val="none" w:sz="0" w:space="0" w:color="auto"/>
            <w:bottom w:val="none" w:sz="0" w:space="0" w:color="auto"/>
            <w:right w:val="none" w:sz="0" w:space="0" w:color="auto"/>
          </w:divBdr>
        </w:div>
        <w:div w:id="770660796">
          <w:marLeft w:val="0"/>
          <w:marRight w:val="0"/>
          <w:marTop w:val="0"/>
          <w:marBottom w:val="0"/>
          <w:divBdr>
            <w:top w:val="none" w:sz="0" w:space="0" w:color="auto"/>
            <w:left w:val="none" w:sz="0" w:space="0" w:color="auto"/>
            <w:bottom w:val="none" w:sz="0" w:space="0" w:color="auto"/>
            <w:right w:val="none" w:sz="0" w:space="0" w:color="auto"/>
          </w:divBdr>
        </w:div>
      </w:divsChild>
    </w:div>
    <w:div w:id="694498521">
      <w:bodyDiv w:val="1"/>
      <w:marLeft w:val="0"/>
      <w:marRight w:val="0"/>
      <w:marTop w:val="0"/>
      <w:marBottom w:val="0"/>
      <w:divBdr>
        <w:top w:val="none" w:sz="0" w:space="0" w:color="auto"/>
        <w:left w:val="none" w:sz="0" w:space="0" w:color="auto"/>
        <w:bottom w:val="none" w:sz="0" w:space="0" w:color="auto"/>
        <w:right w:val="none" w:sz="0" w:space="0" w:color="auto"/>
      </w:divBdr>
      <w:divsChild>
        <w:div w:id="548301659">
          <w:marLeft w:val="0"/>
          <w:marRight w:val="0"/>
          <w:marTop w:val="0"/>
          <w:marBottom w:val="0"/>
          <w:divBdr>
            <w:top w:val="none" w:sz="0" w:space="0" w:color="auto"/>
            <w:left w:val="none" w:sz="0" w:space="0" w:color="auto"/>
            <w:bottom w:val="none" w:sz="0" w:space="0" w:color="auto"/>
            <w:right w:val="none" w:sz="0" w:space="0" w:color="auto"/>
          </w:divBdr>
        </w:div>
        <w:div w:id="904291516">
          <w:marLeft w:val="0"/>
          <w:marRight w:val="0"/>
          <w:marTop w:val="0"/>
          <w:marBottom w:val="0"/>
          <w:divBdr>
            <w:top w:val="none" w:sz="0" w:space="0" w:color="auto"/>
            <w:left w:val="none" w:sz="0" w:space="0" w:color="auto"/>
            <w:bottom w:val="none" w:sz="0" w:space="0" w:color="auto"/>
            <w:right w:val="none" w:sz="0" w:space="0" w:color="auto"/>
          </w:divBdr>
        </w:div>
      </w:divsChild>
    </w:div>
    <w:div w:id="914824200">
      <w:bodyDiv w:val="1"/>
      <w:marLeft w:val="0"/>
      <w:marRight w:val="0"/>
      <w:marTop w:val="0"/>
      <w:marBottom w:val="0"/>
      <w:divBdr>
        <w:top w:val="none" w:sz="0" w:space="0" w:color="auto"/>
        <w:left w:val="none" w:sz="0" w:space="0" w:color="auto"/>
        <w:bottom w:val="none" w:sz="0" w:space="0" w:color="auto"/>
        <w:right w:val="none" w:sz="0" w:space="0" w:color="auto"/>
      </w:divBdr>
    </w:div>
    <w:div w:id="1683361977">
      <w:bodyDiv w:val="1"/>
      <w:marLeft w:val="0"/>
      <w:marRight w:val="0"/>
      <w:marTop w:val="0"/>
      <w:marBottom w:val="0"/>
      <w:divBdr>
        <w:top w:val="none" w:sz="0" w:space="0" w:color="auto"/>
        <w:left w:val="none" w:sz="0" w:space="0" w:color="auto"/>
        <w:bottom w:val="none" w:sz="0" w:space="0" w:color="auto"/>
        <w:right w:val="none" w:sz="0" w:space="0" w:color="auto"/>
      </w:divBdr>
    </w:div>
    <w:div w:id="203738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earup.wa.gov/file/grade-level-raci" TargetMode="External"/><Relationship Id="rId18" Type="http://schemas.openxmlformats.org/officeDocument/2006/relationships/hyperlink" Target="http://gearup.wa.gov/file/getting-ready-campus-visits-gear-handbook-providing-campus-visits-middle-and-high-school" TargetMode="External"/><Relationship Id="rId26" Type="http://schemas.openxmlformats.org/officeDocument/2006/relationships/hyperlink" Target="http://gearup.wa.gov/file/abcs-college" TargetMode="External"/><Relationship Id="rId39" Type="http://schemas.openxmlformats.org/officeDocument/2006/relationships/hyperlink" Target="http://gearup.wa.gov/sites/default/files/resources/familynightpostcard.pdf" TargetMode="External"/><Relationship Id="rId21" Type="http://schemas.openxmlformats.org/officeDocument/2006/relationships/hyperlink" Target="http://gearup.wa.gov/file/senior-year-student-tracker-template" TargetMode="External"/><Relationship Id="rId34" Type="http://schemas.openxmlformats.org/officeDocument/2006/relationships/hyperlink" Target="http://www.gearup.wa.gov/file/family-engagement-resource-guide" TargetMode="External"/><Relationship Id="rId42" Type="http://schemas.openxmlformats.org/officeDocument/2006/relationships/hyperlink" Target="http://gearup.wa.gov/file/fostering-college-knowledge-planning-paying-higher-education-youth-care" TargetMode="External"/><Relationship Id="rId47" Type="http://schemas.openxmlformats.org/officeDocument/2006/relationships/hyperlink" Target="mailto:bethk@wsac.wa.gov" TargetMode="External"/><Relationship Id="rId50" Type="http://schemas.openxmlformats.org/officeDocument/2006/relationships/hyperlink" Target="http://www.gearup.wa.gov/file/handout-make-your-college-plans-reality"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gearup.wa.gov/file/career-and-college-ready-benchmarks" TargetMode="External"/><Relationship Id="rId17" Type="http://schemas.openxmlformats.org/officeDocument/2006/relationships/hyperlink" Target="https://www.youtube.com/watch?v=L8N00zgQqTo" TargetMode="External"/><Relationship Id="rId25" Type="http://schemas.openxmlformats.org/officeDocument/2006/relationships/hyperlink" Target="http://www.gearup.wa.gov/node/2951" TargetMode="External"/><Relationship Id="rId33" Type="http://schemas.openxmlformats.org/officeDocument/2006/relationships/hyperlink" Target="http://gearup.wa.gov/resources/family-newsletters" TargetMode="External"/><Relationship Id="rId38" Type="http://schemas.openxmlformats.org/officeDocument/2006/relationships/hyperlink" Target="http://gearup.wa.gov/sites/default/files/resources/familynightposter2017spanish_0.pdf" TargetMode="External"/><Relationship Id="rId46" Type="http://schemas.openxmlformats.org/officeDocument/2006/relationships/hyperlink" Target="http://gearup.wa.gov/news/weekly-bulletin"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earup.wa.gov/file/expenditures-reimbursement-and-match-training" TargetMode="External"/><Relationship Id="rId20" Type="http://schemas.openxmlformats.org/officeDocument/2006/relationships/hyperlink" Target="http://gearup.wa.gov/file/washington-campus-visit-information-gear-groups-fall-2017-summer-2018" TargetMode="External"/><Relationship Id="rId29" Type="http://schemas.openxmlformats.org/officeDocument/2006/relationships/hyperlink" Target="http://www.gearup.wa.gov/file/reversible-gear-banner" TargetMode="External"/><Relationship Id="rId41" Type="http://schemas.openxmlformats.org/officeDocument/2006/relationships/hyperlink" Target="http://gearup.wa.gov/file/financial-aid-101" TargetMode="External"/><Relationship Id="rId54" Type="http://schemas.openxmlformats.org/officeDocument/2006/relationships/hyperlink" Target="http://www.gearup.wa.gov/file/handout-information-first-year-stud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arup.wa.gov/file/what-works-research-model" TargetMode="External"/><Relationship Id="rId24" Type="http://schemas.openxmlformats.org/officeDocument/2006/relationships/hyperlink" Target="http://gearup.wa.gov/file/supporting-transgender-students-college-admissions-financial-aid-resource-guide-college-access" TargetMode="External"/><Relationship Id="rId32" Type="http://schemas.openxmlformats.org/officeDocument/2006/relationships/hyperlink" Target="http://gearup.wa.gov/node/3429" TargetMode="External"/><Relationship Id="rId37" Type="http://schemas.openxmlformats.org/officeDocument/2006/relationships/hyperlink" Target="http://gearup.wa.gov/sites/default/files/resources/familynightposter2017.pdf" TargetMode="External"/><Relationship Id="rId40" Type="http://schemas.openxmlformats.org/officeDocument/2006/relationships/hyperlink" Target="http://gearup.wa.gov/file/gear-college-knowledge-games-activities-students-and-families" TargetMode="External"/><Relationship Id="rId45" Type="http://schemas.openxmlformats.org/officeDocument/2006/relationships/hyperlink" Target="http://www.gearup.wa.gov/file/gear-service-definitions" TargetMode="External"/><Relationship Id="rId53" Type="http://schemas.openxmlformats.org/officeDocument/2006/relationships/hyperlink" Target="http://www.gearup.wa.gov/file/handout-differences-between-high-school-and-college"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k5Zdx2g2s&amp;t=31s" TargetMode="External"/><Relationship Id="rId23" Type="http://schemas.openxmlformats.org/officeDocument/2006/relationships/hyperlink" Target="http://gearup.wa.gov/file/senior-year-binder-system-advisor%E2%80%99s-guide-student-organizational-plan-college-admissions" TargetMode="External"/><Relationship Id="rId28" Type="http://schemas.openxmlformats.org/officeDocument/2006/relationships/hyperlink" Target="http://www.gearup.wa.gov/file/i-heart-gear-placards" TargetMode="External"/><Relationship Id="rId36" Type="http://schemas.openxmlformats.org/officeDocument/2006/relationships/hyperlink" Target="http://www.gearup.wa.gov/file/family-engagement-resource-guide" TargetMode="External"/><Relationship Id="rId49" Type="http://schemas.openxmlformats.org/officeDocument/2006/relationships/hyperlink" Target="http://gearup.wa.gov/file/activity-guide-preparing-students-transition-college" TargetMode="External"/><Relationship Id="rId57" Type="http://schemas.openxmlformats.org/officeDocument/2006/relationships/header" Target="header2.xml"/><Relationship Id="rId10" Type="http://schemas.openxmlformats.org/officeDocument/2006/relationships/hyperlink" Target="http://www.gearup.wa.gov/file/washington-state-gear-grant-iv-kickoff-orientation" TargetMode="External"/><Relationship Id="rId19" Type="http://schemas.openxmlformats.org/officeDocument/2006/relationships/hyperlink" Target="http://gearup.wa.gov/file/grade-level-campus-visit-benchmarks" TargetMode="External"/><Relationship Id="rId31" Type="http://schemas.openxmlformats.org/officeDocument/2006/relationships/hyperlink" Target="http://www.gearup.wa.gov/node/2940" TargetMode="External"/><Relationship Id="rId44" Type="http://schemas.openxmlformats.org/officeDocument/2006/relationships/hyperlink" Target="http://gearup.wa.gov/grant-management" TargetMode="External"/><Relationship Id="rId52" Type="http://schemas.openxmlformats.org/officeDocument/2006/relationships/hyperlink" Target="http://www.gearup.wa.gov/file/handout-resource-scenarios" TargetMode="External"/><Relationship Id="rId4" Type="http://schemas.openxmlformats.org/officeDocument/2006/relationships/settings" Target="settings.xml"/><Relationship Id="rId9" Type="http://schemas.openxmlformats.org/officeDocument/2006/relationships/hyperlink" Target="http://gearup.wa.gov/file/2017-2018-gear-calendar" TargetMode="External"/><Relationship Id="rId14" Type="http://schemas.openxmlformats.org/officeDocument/2006/relationships/hyperlink" Target="http://gearup.wa.gov/file/portal-training-technical-assistance" TargetMode="External"/><Relationship Id="rId22" Type="http://schemas.openxmlformats.org/officeDocument/2006/relationships/hyperlink" Target="http://gearup.wa.gov/file/preparing-students-disabilities-postsecondary-education-resource-guide-use-gear-school-staff" TargetMode="External"/><Relationship Id="rId27" Type="http://schemas.openxmlformats.org/officeDocument/2006/relationships/hyperlink" Target="http://gearup.wa.gov/node/3451" TargetMode="External"/><Relationship Id="rId30" Type="http://schemas.openxmlformats.org/officeDocument/2006/relationships/hyperlink" Target="http://gearup.wa.gov/node/2944" TargetMode="External"/><Relationship Id="rId35" Type="http://schemas.openxmlformats.org/officeDocument/2006/relationships/hyperlink" Target="http://gearup.wa.gov/resources/family-workshop-presentations" TargetMode="External"/><Relationship Id="rId43" Type="http://schemas.openxmlformats.org/officeDocument/2006/relationships/hyperlink" Target="http://gearup.wa.gov/resources/scholarships" TargetMode="External"/><Relationship Id="rId48" Type="http://schemas.openxmlformats.org/officeDocument/2006/relationships/hyperlink" Target="http://gearup.wa.gov/file/family-guide-supporting-your-child-after-high-school"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www.gearup.wa.gov/file/handout-resources-support-services-navigate-your-way"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Myriad Pro"/>
        <a:ea typeface=""/>
        <a:cs typeface=""/>
      </a:majorFont>
      <a:minorFont>
        <a:latin typeface="Myriad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A7202-8742-4893-AF0B-2D6AE45AA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Washington Student Achievement Council</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Beth (WSAC)</dc:creator>
  <cp:keywords/>
  <dc:description/>
  <cp:lastModifiedBy>Kelly, Beth (WSAC)</cp:lastModifiedBy>
  <cp:revision>2</cp:revision>
  <cp:lastPrinted>2017-11-07T19:26:00Z</cp:lastPrinted>
  <dcterms:created xsi:type="dcterms:W3CDTF">2017-12-05T19:11:00Z</dcterms:created>
  <dcterms:modified xsi:type="dcterms:W3CDTF">2017-12-05T19:11:00Z</dcterms:modified>
</cp:coreProperties>
</file>