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60288"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5297B469" w:rsidR="008E3EB8" w:rsidRPr="00A24366" w:rsidRDefault="001E2A8E" w:rsidP="00A24366">
      <w:pPr>
        <w:pStyle w:val="Subtitle"/>
        <w:jc w:val="left"/>
        <w:rPr>
          <w:b/>
          <w:bCs/>
          <w:color w:val="000000" w:themeColor="text1"/>
          <w:sz w:val="22"/>
          <w:szCs w:val="22"/>
        </w:rPr>
      </w:pPr>
      <w:r>
        <w:rPr>
          <w:b/>
          <w:bCs/>
          <w:color w:val="000000" w:themeColor="text1"/>
          <w:sz w:val="22"/>
          <w:szCs w:val="22"/>
        </w:rPr>
        <w:t xml:space="preserve">January </w:t>
      </w:r>
      <w:r w:rsidR="007C2B61">
        <w:rPr>
          <w:b/>
          <w:bCs/>
          <w:color w:val="000000" w:themeColor="text1"/>
          <w:sz w:val="22"/>
          <w:szCs w:val="22"/>
        </w:rPr>
        <w:t>22-26</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4"/>
        <w:gridCol w:w="550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7216" behindDoc="0" locked="0" layoutInCell="1" allowOverlap="1" wp14:anchorId="3BA615DB" wp14:editId="3DB0FB15">
                      <wp:simplePos x="0" y="0"/>
                      <wp:positionH relativeFrom="margin">
                        <wp:posOffset>909955</wp:posOffset>
                      </wp:positionH>
                      <wp:positionV relativeFrom="margin">
                        <wp:posOffset>6985</wp:posOffset>
                      </wp:positionV>
                      <wp:extent cx="2364105" cy="870585"/>
                      <wp:effectExtent l="0" t="0" r="17145" b="2476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105" cy="8705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0EE3C21E" w14:textId="20807C69" w:rsidR="00661BA3" w:rsidRPr="00256741" w:rsidRDefault="007C185A" w:rsidP="00256741">
                                  <w:pPr>
                                    <w:jc w:val="center"/>
                                  </w:pPr>
                                  <w:r w:rsidRPr="00256741">
                                    <w:t>Micr</w:t>
                                  </w:r>
                                  <w:r>
                                    <w:t>o-</w:t>
                                  </w:r>
                                  <w:r w:rsidRPr="00256741">
                                    <w:t>credentials</w:t>
                                  </w:r>
                                  <w:r w:rsidR="00256741" w:rsidRPr="00256741">
                                    <w:t xml:space="preserve"> </w:t>
                                  </w:r>
                                  <w:r w:rsidR="00256741">
                                    <w:t>are gaining popularity</w:t>
                                  </w:r>
                                  <w:r w:rsidR="00256741" w:rsidRPr="00256741">
                                    <w:t>, but not at colleges. I</w:t>
                                  </w:r>
                                  <w:r w:rsidR="00256741" w:rsidRPr="00256741">
                                    <w:t xml:space="preserve">nstruction provided </w:t>
                                  </w:r>
                                  <w:hyperlink r:id="rId12" w:history="1">
                                    <w:r w:rsidR="00256741" w:rsidRPr="00256741">
                                      <w:rPr>
                                        <w:rStyle w:val="Hyperlink"/>
                                      </w:rPr>
                                      <w:t>by third-party providers</w:t>
                                    </w:r>
                                    <w:r w:rsidR="00256741" w:rsidRPr="00256741">
                                      <w:rPr>
                                        <w:rStyle w:val="Hyperlink"/>
                                      </w:rPr>
                                      <w:t xml:space="preserve"> is on the rise.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71.65pt;margin-top:.55pt;width:186.15pt;height:6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0EE3C21E" w14:textId="20807C69" w:rsidR="00661BA3" w:rsidRPr="00256741" w:rsidRDefault="007C185A" w:rsidP="00256741">
                            <w:pPr>
                              <w:jc w:val="center"/>
                            </w:pPr>
                            <w:r w:rsidRPr="00256741">
                              <w:t>Micr</w:t>
                            </w:r>
                            <w:r>
                              <w:t>o-</w:t>
                            </w:r>
                            <w:r w:rsidRPr="00256741">
                              <w:t>credentials</w:t>
                            </w:r>
                            <w:r w:rsidR="00256741" w:rsidRPr="00256741">
                              <w:t xml:space="preserve"> </w:t>
                            </w:r>
                            <w:r w:rsidR="00256741">
                              <w:t>are gaining popularity</w:t>
                            </w:r>
                            <w:r w:rsidR="00256741" w:rsidRPr="00256741">
                              <w:t>, but not at colleges. I</w:t>
                            </w:r>
                            <w:r w:rsidR="00256741" w:rsidRPr="00256741">
                              <w:t xml:space="preserve">nstruction provided </w:t>
                            </w:r>
                            <w:hyperlink r:id="rId13" w:history="1">
                              <w:r w:rsidR="00256741" w:rsidRPr="00256741">
                                <w:rPr>
                                  <w:rStyle w:val="Hyperlink"/>
                                </w:rPr>
                                <w:t>by third-party providers</w:t>
                              </w:r>
                              <w:r w:rsidR="00256741" w:rsidRPr="00256741">
                                <w:rPr>
                                  <w:rStyle w:val="Hyperlink"/>
                                </w:rPr>
                                <w:t xml:space="preserve"> is on the rise.</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F396ECB" w14:textId="6894FDB0" w:rsidR="00806778" w:rsidRDefault="0080566E" w:rsidP="005518C8">
      <w:pPr>
        <w:pStyle w:val="ListParagraph"/>
        <w:numPr>
          <w:ilvl w:val="0"/>
          <w:numId w:val="6"/>
        </w:numPr>
        <w:jc w:val="left"/>
        <w:rPr>
          <w:i/>
          <w:iCs/>
        </w:rPr>
      </w:pPr>
      <w:hyperlink r:id="rId14"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36D5368F" w14:textId="5497B2D6" w:rsidR="001A5877" w:rsidRPr="001A5877" w:rsidRDefault="001A5877" w:rsidP="001A5877">
      <w:pPr>
        <w:pStyle w:val="ListParagraph"/>
        <w:numPr>
          <w:ilvl w:val="0"/>
          <w:numId w:val="6"/>
        </w:numPr>
      </w:pPr>
      <w:hyperlink r:id="rId15" w:tgtFrame="_blank" w:history="1">
        <w:r w:rsidRPr="001A5877">
          <w:rPr>
            <w:rStyle w:val="Hyperlink"/>
            <w:b/>
            <w:bCs/>
          </w:rPr>
          <w:t>New Video: 5 Things to Know About the Better FAF</w:t>
        </w:r>
        <w:r w:rsidRPr="001A5877">
          <w:rPr>
            <w:rStyle w:val="Hyperlink"/>
            <w:b/>
            <w:bCs/>
          </w:rPr>
          <w:t>S</w:t>
        </w:r>
        <w:r w:rsidRPr="001A5877">
          <w:rPr>
            <w:rStyle w:val="Hyperlink"/>
            <w:b/>
            <w:bCs/>
          </w:rPr>
          <w:t>A</w:t>
        </w:r>
      </w:hyperlink>
      <w:r w:rsidRPr="001A5877">
        <w:t xml:space="preserve">. </w:t>
      </w:r>
      <w:r w:rsidRPr="001A5877">
        <w:t xml:space="preserve">The FAFSA is all new for 2024-25 and </w:t>
      </w:r>
      <w:r>
        <w:t xml:space="preserve">is </w:t>
      </w:r>
      <w:r w:rsidRPr="001A5877">
        <w:t xml:space="preserve">now available 24/7! This one-minute video summarizes the top five </w:t>
      </w:r>
      <w:proofErr w:type="gramStart"/>
      <w:r w:rsidR="007C185A">
        <w:t>things</w:t>
      </w:r>
      <w:proofErr w:type="gramEnd"/>
      <w:r w:rsidRPr="001A5877">
        <w:t xml:space="preserve"> completers should know as they begin to fill out the form. Feel free to share this awareness resource with your students and communities on social media and in your newsletters.</w:t>
      </w:r>
    </w:p>
    <w:p w14:paraId="3C39E5F5" w14:textId="41F99496" w:rsidR="00EB01D4" w:rsidRPr="00EB01D4" w:rsidRDefault="00EB01D4" w:rsidP="004E5375">
      <w:pPr>
        <w:pStyle w:val="Heading1"/>
        <w:pBdr>
          <w:bottom w:val="single" w:sz="4" w:space="1" w:color="BFBFBF" w:themeColor="background1" w:themeShade="BF"/>
        </w:pBdr>
        <w:rPr>
          <w:caps w:val="0"/>
        </w:rPr>
      </w:pPr>
      <w:r w:rsidRPr="00EB01D4">
        <w:rPr>
          <w:caps w:val="0"/>
        </w:rPr>
        <w:t>STUDENT RECRUITMENT &amp; OUTREACH EVENTS</w:t>
      </w:r>
    </w:p>
    <w:p w14:paraId="6BE82E25" w14:textId="77777777" w:rsidR="006D0744" w:rsidRDefault="0080566E" w:rsidP="006D0744">
      <w:pPr>
        <w:pStyle w:val="ListParagraph"/>
        <w:numPr>
          <w:ilvl w:val="0"/>
          <w:numId w:val="4"/>
        </w:numPr>
        <w:jc w:val="left"/>
      </w:pPr>
      <w:hyperlink r:id="rId16" w:history="1">
        <w:r w:rsidR="006D0744" w:rsidRPr="00557BBE">
          <w:rPr>
            <w:rStyle w:val="Hyperlink"/>
            <w:b/>
            <w:bCs/>
          </w:rPr>
          <w:t>NACAC Spring 2024 National College Fair</w:t>
        </w:r>
      </w:hyperlink>
      <w:r w:rsidR="006D0744" w:rsidRPr="00557BBE">
        <w:rPr>
          <w:b/>
          <w:bCs/>
        </w:rPr>
        <w:t>.</w:t>
      </w:r>
      <w:r w:rsidR="006D0744" w:rsidRPr="00557BBE">
        <w:t xml:space="preserve"> 2/18-Virtual, 3/24-Virtual, 4/21-Virtual</w:t>
      </w:r>
      <w:r w:rsidR="006D0744">
        <w:t>.</w:t>
      </w:r>
      <w:r w:rsidR="006D0744" w:rsidRPr="00557BBE">
        <w:t xml:space="preserve"> </w:t>
      </w:r>
    </w:p>
    <w:p w14:paraId="2127D164" w14:textId="77777777" w:rsidR="006D0744" w:rsidRPr="001E2A8E" w:rsidRDefault="006D0744" w:rsidP="006D0744">
      <w:pPr>
        <w:pStyle w:val="ListParagraph"/>
        <w:numPr>
          <w:ilvl w:val="0"/>
          <w:numId w:val="4"/>
        </w:numPr>
        <w:jc w:val="left"/>
      </w:pPr>
      <w:r w:rsidRPr="001940F0">
        <w:rPr>
          <w:b/>
          <w:bCs/>
        </w:rPr>
        <w:t>Registration Open!</w:t>
      </w:r>
      <w:r>
        <w:t xml:space="preserve"> </w:t>
      </w:r>
      <w:hyperlink r:id="rId17" w:history="1">
        <w:r w:rsidRPr="001E2A8E">
          <w:rPr>
            <w:rStyle w:val="Hyperlink"/>
            <w:b/>
            <w:bCs/>
          </w:rPr>
          <w:t>Students of Color Career Conference</w:t>
        </w:r>
      </w:hyperlink>
      <w:r w:rsidRPr="001E2A8E">
        <w:rPr>
          <w:b/>
          <w:bCs/>
        </w:rPr>
        <w:t xml:space="preserve">. </w:t>
      </w:r>
      <w:r w:rsidRPr="001E2A8E">
        <w:t xml:space="preserve">This one-of-a-kind conference brings </w:t>
      </w:r>
      <w:r>
        <w:rPr>
          <w:u w:val="single"/>
        </w:rPr>
        <w:t xml:space="preserve">MS &amp;HS </w:t>
      </w:r>
      <w:r w:rsidRPr="001E2A8E">
        <w:t>students from across Western W</w:t>
      </w:r>
      <w:r>
        <w:t>A</w:t>
      </w:r>
      <w:r w:rsidRPr="001E2A8E">
        <w:t xml:space="preserve"> to network with professionals of color to discuss college and career readiness. Mar</w:t>
      </w:r>
      <w:r>
        <w:t>.</w:t>
      </w:r>
      <w:r w:rsidRPr="001E2A8E">
        <w:t xml:space="preserve"> 21 at Everett C</w:t>
      </w:r>
      <w:r>
        <w:t>C</w:t>
      </w:r>
      <w:r w:rsidRPr="001E2A8E">
        <w:t>.</w:t>
      </w:r>
    </w:p>
    <w:p w14:paraId="453F39ED" w14:textId="00ED2DC4" w:rsidR="006D0744" w:rsidRDefault="0080566E" w:rsidP="006D0744">
      <w:pPr>
        <w:pStyle w:val="ListParagraph"/>
        <w:numPr>
          <w:ilvl w:val="0"/>
          <w:numId w:val="4"/>
        </w:numPr>
        <w:jc w:val="left"/>
      </w:pPr>
      <w:hyperlink r:id="rId18" w:history="1">
        <w:r w:rsidR="006D0744" w:rsidRPr="001E2A8E">
          <w:rPr>
            <w:rStyle w:val="Hyperlink"/>
            <w:b/>
            <w:bCs/>
          </w:rPr>
          <w:t>PNACAC Spring College Fair</w:t>
        </w:r>
      </w:hyperlink>
      <w:r w:rsidR="006D0744">
        <w:t xml:space="preserve">.  4/19-Spokane, 4/22-Seattle, 4/30-Portland. </w:t>
      </w:r>
    </w:p>
    <w:p w14:paraId="29819895" w14:textId="5B4593E3" w:rsidR="00D51EC5" w:rsidRPr="00380AD3" w:rsidRDefault="0080566E" w:rsidP="004E5375">
      <w:pPr>
        <w:pStyle w:val="ListParagraph"/>
        <w:numPr>
          <w:ilvl w:val="0"/>
          <w:numId w:val="4"/>
        </w:numPr>
        <w:jc w:val="left"/>
      </w:pPr>
      <w:hyperlink r:id="rId19" w:history="1">
        <w:r w:rsidR="006D0744" w:rsidRPr="006D0744">
          <w:rPr>
            <w:rStyle w:val="Hyperlink"/>
            <w:b/>
            <w:bCs/>
          </w:rPr>
          <w:t>uAspire</w:t>
        </w:r>
        <w:r w:rsidR="006D0744" w:rsidRPr="006D0744">
          <w:rPr>
            <w:rStyle w:val="Hyperlink"/>
          </w:rPr>
          <w:t xml:space="preserve"> </w:t>
        </w:r>
        <w:r w:rsidR="00D51EC5" w:rsidRPr="006D0744">
          <w:rPr>
            <w:rStyle w:val="Hyperlink"/>
            <w:b/>
            <w:bCs/>
          </w:rPr>
          <w:t>Virtual Financial Aid Help Events</w:t>
        </w:r>
      </w:hyperlink>
      <w:r w:rsidR="00D51EC5" w:rsidRPr="00EA4037">
        <w:t xml:space="preserve">. </w:t>
      </w:r>
      <w:r w:rsidR="006D0744" w:rsidRPr="006D0744">
        <w:t xml:space="preserve">Free </w:t>
      </w:r>
      <w:r w:rsidR="00D51EC5" w:rsidRPr="006D0744">
        <w:t>virtual events to walk students and families</w:t>
      </w:r>
      <w:r w:rsidR="00D51EC5" w:rsidRPr="00EA4037">
        <w:t>.</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16EE67B5" w:rsidR="0031634F" w:rsidRDefault="0080566E" w:rsidP="004E5375">
      <w:pPr>
        <w:pStyle w:val="ListParagraph"/>
        <w:numPr>
          <w:ilvl w:val="0"/>
          <w:numId w:val="4"/>
        </w:numPr>
        <w:jc w:val="left"/>
      </w:pPr>
      <w:hyperlink r:id="rId20" w:anchor="heading=h.42fu3w63mb46" w:history="1">
        <w:r w:rsidR="0031634F" w:rsidRPr="00380AD3">
          <w:rPr>
            <w:rStyle w:val="Hyperlink"/>
            <w:b/>
            <w:bCs/>
          </w:rPr>
          <w:t xml:space="preserve">12th Year Campaign Financial Aid Information </w:t>
        </w:r>
        <w:r w:rsidR="006D0744">
          <w:rPr>
            <w:rStyle w:val="Hyperlink"/>
            <w:b/>
            <w:bCs/>
          </w:rPr>
          <w:t>&amp; F</w:t>
        </w:r>
        <w:r w:rsidR="0031634F" w:rsidRPr="00380AD3">
          <w:rPr>
            <w:rStyle w:val="Hyperlink"/>
            <w:b/>
            <w:bCs/>
          </w:rPr>
          <w:t>iling Events.</w:t>
        </w:r>
      </w:hyperlink>
      <w:r w:rsidR="0031634F" w:rsidRPr="00380AD3">
        <w:t xml:space="preserve"> </w:t>
      </w:r>
      <w:r w:rsidR="006D0744">
        <w:t>M</w:t>
      </w:r>
      <w:r w:rsidR="0031634F" w:rsidRPr="00380AD3">
        <w:t xml:space="preserve">ost events </w:t>
      </w:r>
      <w:r w:rsidR="00806778">
        <w:t xml:space="preserve">are virtual. </w:t>
      </w:r>
      <w:r w:rsidR="0031634F" w:rsidRPr="00380AD3">
        <w:t>Spanish events</w:t>
      </w:r>
      <w:r w:rsidR="00380AD3">
        <w:t xml:space="preserve"> </w:t>
      </w:r>
      <w:r w:rsidR="00806778">
        <w:t xml:space="preserve">are </w:t>
      </w:r>
      <w:r w:rsidR="0031634F" w:rsidRPr="00380AD3">
        <w:t xml:space="preserve">available.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73C629A" w14:textId="0B51830E" w:rsidR="001133E0" w:rsidRPr="004F057D" w:rsidRDefault="001133E0" w:rsidP="005518C8">
      <w:pPr>
        <w:pStyle w:val="ListParagraph"/>
        <w:numPr>
          <w:ilvl w:val="0"/>
          <w:numId w:val="7"/>
        </w:numPr>
        <w:jc w:val="left"/>
      </w:pPr>
      <w:r w:rsidRPr="001940F0">
        <w:rPr>
          <w:b/>
          <w:bCs/>
        </w:rPr>
        <w:t xml:space="preserve">Virtual: </w:t>
      </w:r>
      <w:hyperlink r:id="rId21" w:history="1">
        <w:r w:rsidRPr="001940F0">
          <w:rPr>
            <w:rStyle w:val="Hyperlink"/>
            <w:b/>
            <w:bCs/>
          </w:rPr>
          <w:t>National GEAR UP Academy</w:t>
        </w:r>
      </w:hyperlink>
      <w:r w:rsidRPr="004F057D">
        <w:t xml:space="preserve">. By NCCEP. Feb 12- 15.  </w:t>
      </w:r>
    </w:p>
    <w:p w14:paraId="43FDB9E2" w14:textId="769D8343" w:rsidR="004F057D" w:rsidRPr="004F057D" w:rsidRDefault="001940F0" w:rsidP="005518C8">
      <w:pPr>
        <w:pStyle w:val="ListParagraph"/>
        <w:numPr>
          <w:ilvl w:val="0"/>
          <w:numId w:val="7"/>
        </w:numPr>
        <w:jc w:val="left"/>
      </w:pPr>
      <w:r w:rsidRPr="001940F0">
        <w:rPr>
          <w:b/>
          <w:bCs/>
        </w:rPr>
        <w:t xml:space="preserve">Webinar: </w:t>
      </w:r>
      <w:hyperlink r:id="rId22" w:history="1">
        <w:r w:rsidRPr="001940F0">
          <w:rPr>
            <w:rStyle w:val="Hyperlink"/>
            <w:b/>
            <w:bCs/>
          </w:rPr>
          <w:t>Better FAFSA: One Month Out, What We Know Now</w:t>
        </w:r>
      </w:hyperlink>
      <w:r w:rsidR="004F057D" w:rsidRPr="004F057D">
        <w:t xml:space="preserve">. By NCAN. Free and </w:t>
      </w:r>
      <w:r>
        <w:t>o</w:t>
      </w:r>
      <w:r w:rsidR="004F057D" w:rsidRPr="004F057D">
        <w:t>pen to all. Feb 14, 10 AM. </w:t>
      </w:r>
    </w:p>
    <w:p w14:paraId="54EC58FC" w14:textId="77777777" w:rsidR="001A5877" w:rsidRPr="001A5877" w:rsidRDefault="001A5877" w:rsidP="001A5877">
      <w:pPr>
        <w:pStyle w:val="ListParagraph"/>
        <w:numPr>
          <w:ilvl w:val="0"/>
          <w:numId w:val="7"/>
        </w:numPr>
        <w:jc w:val="left"/>
      </w:pPr>
      <w:r w:rsidRPr="001A5877">
        <w:rPr>
          <w:b/>
          <w:bCs/>
        </w:rPr>
        <w:t xml:space="preserve">Registration Open! </w:t>
      </w:r>
      <w:hyperlink r:id="rId23" w:history="1">
        <w:r w:rsidRPr="001A5877">
          <w:rPr>
            <w:rStyle w:val="Hyperlink"/>
            <w:b/>
            <w:bCs/>
          </w:rPr>
          <w:t>Spring Learning Lab</w:t>
        </w:r>
      </w:hyperlink>
      <w:r w:rsidRPr="001A5877">
        <w:t>. NCCEP will host two Labs for GEAR UP professionals. Virtual and asynchronous online courses.</w:t>
      </w:r>
      <w:r w:rsidRPr="001A5877">
        <w:rPr>
          <w:b/>
          <w:bCs/>
        </w:rPr>
        <w:t xml:space="preserve"> </w:t>
      </w:r>
      <w:r w:rsidRPr="001A5877">
        <w:rPr>
          <w:i/>
          <w:iCs/>
        </w:rPr>
        <w:t xml:space="preserve">Learn more in a brief </w:t>
      </w:r>
      <w:hyperlink r:id="rId24" w:history="1">
        <w:r w:rsidRPr="001A5877">
          <w:rPr>
            <w:rStyle w:val="Hyperlink"/>
            <w:i/>
            <w:iCs/>
          </w:rPr>
          <w:t>webinar on Jan. 25</w:t>
        </w:r>
      </w:hyperlink>
      <w:r w:rsidRPr="001A5877">
        <w:t xml:space="preserve">! Apply by Mar. 15. </w:t>
      </w:r>
    </w:p>
    <w:p w14:paraId="0A1EA978" w14:textId="77777777" w:rsidR="001A5877" w:rsidRPr="001A5877" w:rsidRDefault="001A5877" w:rsidP="001A5877">
      <w:pPr>
        <w:pStyle w:val="ListParagraph"/>
        <w:numPr>
          <w:ilvl w:val="1"/>
          <w:numId w:val="7"/>
        </w:numPr>
        <w:jc w:val="left"/>
      </w:pPr>
      <w:r w:rsidRPr="001A5877">
        <w:rPr>
          <w:u w:val="single"/>
        </w:rPr>
        <w:t>College Success Learning Lab.</w:t>
      </w:r>
      <w:r w:rsidRPr="001A5877">
        <w:t xml:space="preserve"> Supporting college students? If so, join for ready-to-use resources and strategies.</w:t>
      </w:r>
    </w:p>
    <w:p w14:paraId="555825FA" w14:textId="77777777" w:rsidR="001A5877" w:rsidRPr="001A5877" w:rsidRDefault="001A5877" w:rsidP="001A5877">
      <w:pPr>
        <w:pStyle w:val="ListParagraph"/>
        <w:numPr>
          <w:ilvl w:val="1"/>
          <w:numId w:val="7"/>
        </w:numPr>
        <w:jc w:val="left"/>
      </w:pPr>
      <w:r w:rsidRPr="001A5877">
        <w:rPr>
          <w:u w:val="single"/>
        </w:rPr>
        <w:t>Coordinator Learning Lab.</w:t>
      </w:r>
      <w:r w:rsidRPr="001A5877">
        <w:t xml:space="preserve"> New to GEAR UP? This Learning Lab is for you. </w:t>
      </w:r>
    </w:p>
    <w:p w14:paraId="31B5C94E" w14:textId="77777777" w:rsidR="001A5877" w:rsidRPr="001A5877" w:rsidRDefault="001A5877" w:rsidP="001A5877">
      <w:pPr>
        <w:pStyle w:val="ListParagraph"/>
        <w:numPr>
          <w:ilvl w:val="0"/>
          <w:numId w:val="7"/>
        </w:numPr>
        <w:jc w:val="left"/>
      </w:pPr>
      <w:r w:rsidRPr="001A5877">
        <w:rPr>
          <w:b/>
          <w:bCs/>
        </w:rPr>
        <w:t xml:space="preserve">Registration Open! </w:t>
      </w:r>
      <w:hyperlink r:id="rId25" w:history="1">
        <w:r w:rsidRPr="001A5877">
          <w:rPr>
            <w:rStyle w:val="Hyperlink"/>
            <w:b/>
            <w:bCs/>
          </w:rPr>
          <w:t>2024 National GEAR UP Academy</w:t>
        </w:r>
      </w:hyperlink>
      <w:r w:rsidRPr="001A5877">
        <w:rPr>
          <w:b/>
          <w:bCs/>
        </w:rPr>
        <w:t xml:space="preserve"> (Virtual)</w:t>
      </w:r>
      <w:r w:rsidRPr="001A5877">
        <w:t xml:space="preserve"> Join a national group of peers to explore ideas, re-energize your GU programming, and walk away with tools you can use. Feb. 12-15</w:t>
      </w:r>
    </w:p>
    <w:p w14:paraId="26FFFB6F" w14:textId="506D8A9A" w:rsidR="000B254E" w:rsidRPr="004F057D" w:rsidRDefault="0080566E" w:rsidP="005518C8">
      <w:pPr>
        <w:pStyle w:val="ListParagraph"/>
        <w:numPr>
          <w:ilvl w:val="0"/>
          <w:numId w:val="7"/>
        </w:numPr>
        <w:jc w:val="left"/>
      </w:pPr>
      <w:hyperlink r:id="rId26"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4AC46C48" w14:textId="7973B31D" w:rsidR="00277EFC" w:rsidRPr="004F057D" w:rsidRDefault="0080566E" w:rsidP="005518C8">
      <w:pPr>
        <w:pStyle w:val="ListParagraph"/>
        <w:numPr>
          <w:ilvl w:val="0"/>
          <w:numId w:val="7"/>
        </w:numPr>
        <w:jc w:val="left"/>
      </w:pPr>
      <w:hyperlink r:id="rId27"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2B7291B6" w14:textId="1934D748" w:rsidR="00EB113F" w:rsidRPr="009D0460" w:rsidRDefault="0080566E" w:rsidP="005518C8">
      <w:pPr>
        <w:pStyle w:val="ListParagraph"/>
        <w:numPr>
          <w:ilvl w:val="0"/>
          <w:numId w:val="7"/>
        </w:numPr>
        <w:jc w:val="left"/>
        <w:rPr>
          <w:rFonts w:ascii="Calibri" w:eastAsia="Times New Roman" w:hAnsi="Calibri" w:cs="Calibri"/>
          <w:vanish/>
          <w:sz w:val="22"/>
        </w:rPr>
      </w:pPr>
      <w:hyperlink r:id="rId28" w:history="1">
        <w:r w:rsidR="00402CC8" w:rsidRPr="009D0460">
          <w:rPr>
            <w:rStyle w:val="Hyperlink"/>
            <w:b/>
            <w:bCs/>
          </w:rPr>
          <w:t>NCCEP/GEAR UP Annual Conference</w:t>
        </w:r>
      </w:hyperlink>
      <w:r w:rsidR="00402CC8" w:rsidRPr="009D0460">
        <w:rPr>
          <w:b/>
          <w:bCs/>
        </w:rPr>
        <w:t>.</w:t>
      </w:r>
      <w:r w:rsidR="00402CC8" w:rsidRPr="004F057D">
        <w:t xml:space="preserve"> July 21-24, Washington, DC.</w:t>
      </w:r>
    </w:p>
    <w:p w14:paraId="07D8D619" w14:textId="2A56FD73" w:rsidR="003F56A4" w:rsidRPr="00EB01D4" w:rsidRDefault="00B365D4" w:rsidP="004E5375">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5D1C622A" w14:textId="6ADDB9DC" w:rsidR="007C2B61" w:rsidRPr="00D74FA5" w:rsidRDefault="002F0864" w:rsidP="005518C8">
      <w:pPr>
        <w:pStyle w:val="ListParagraph"/>
        <w:numPr>
          <w:ilvl w:val="0"/>
          <w:numId w:val="9"/>
        </w:numPr>
        <w:jc w:val="left"/>
        <w:rPr>
          <w:b/>
          <w:bCs/>
        </w:rPr>
      </w:pPr>
      <w:r w:rsidRPr="009336B1">
        <w:rPr>
          <w:b/>
          <w:bCs/>
        </w:rPr>
        <w:t>WAGU Featured Resource</w:t>
      </w:r>
      <w:r w:rsidR="00114F92" w:rsidRPr="009336B1">
        <w:rPr>
          <w:b/>
          <w:bCs/>
        </w:rPr>
        <w:t>:</w:t>
      </w:r>
      <w:r w:rsidR="005A5DDC" w:rsidRPr="001A5877">
        <w:rPr>
          <w:b/>
          <w:bCs/>
        </w:rPr>
        <w:t xml:space="preserve"> </w:t>
      </w:r>
      <w:hyperlink r:id="rId29" w:history="1">
        <w:r w:rsidR="001A5877" w:rsidRPr="001A5877">
          <w:rPr>
            <w:rStyle w:val="Hyperlink"/>
            <w:b/>
            <w:bCs/>
          </w:rPr>
          <w:t>Supporting Transgender and Nonbinary Students: College Admissions &amp; Financial Aid.</w:t>
        </w:r>
      </w:hyperlink>
      <w:r w:rsidR="001A5877" w:rsidRPr="001A5877">
        <w:t xml:space="preserve"> Designed to assist college access professionals who work with high school students. </w:t>
      </w:r>
    </w:p>
    <w:p w14:paraId="0F7241E6" w14:textId="2A5785EE" w:rsidR="004E5375" w:rsidRPr="005518C8" w:rsidRDefault="0080566E" w:rsidP="005518C8">
      <w:pPr>
        <w:pStyle w:val="ListParagraph"/>
        <w:numPr>
          <w:ilvl w:val="0"/>
          <w:numId w:val="11"/>
        </w:numPr>
        <w:jc w:val="left"/>
      </w:pPr>
      <w:hyperlink r:id="rId30" w:history="1">
        <w:r w:rsidR="00D850E3" w:rsidRPr="00D74FA5">
          <w:rPr>
            <w:rStyle w:val="Hyperlink"/>
            <w:b/>
            <w:bCs/>
          </w:rPr>
          <w:t>Dream School: A Journey to High</w:t>
        </w:r>
        <w:r w:rsidR="00D850E3" w:rsidRPr="00D74FA5">
          <w:rPr>
            <w:rStyle w:val="Hyperlink"/>
            <w:b/>
            <w:bCs/>
          </w:rPr>
          <w:t>e</w:t>
        </w:r>
        <w:r w:rsidR="00D850E3" w:rsidRPr="00D74FA5">
          <w:rPr>
            <w:rStyle w:val="Hyperlink"/>
            <w:b/>
            <w:bCs/>
          </w:rPr>
          <w:t>r E</w:t>
        </w:r>
        <w:r w:rsidR="00D74FA5" w:rsidRPr="00D74FA5">
          <w:rPr>
            <w:rStyle w:val="Hyperlink"/>
            <w:b/>
            <w:bCs/>
          </w:rPr>
          <w:t xml:space="preserve">d. </w:t>
        </w:r>
      </w:hyperlink>
      <w:r w:rsidR="00D74FA5">
        <w:t xml:space="preserve"> This video special f</w:t>
      </w:r>
      <w:r w:rsidR="00D850E3" w:rsidRPr="005518C8">
        <w:t xml:space="preserve">ollows six ambitious high school students as they work to find their best college matches. </w:t>
      </w:r>
    </w:p>
    <w:p w14:paraId="013128A9" w14:textId="314102CF" w:rsidR="00A5687A" w:rsidRPr="001A5877" w:rsidRDefault="0080566E" w:rsidP="005518C8">
      <w:pPr>
        <w:pStyle w:val="ListParagraph"/>
        <w:numPr>
          <w:ilvl w:val="0"/>
          <w:numId w:val="11"/>
        </w:numPr>
        <w:jc w:val="left"/>
        <w:rPr>
          <w:rStyle w:val="Hyperlink"/>
          <w:color w:val="auto"/>
          <w:u w:val="none"/>
        </w:rPr>
      </w:pPr>
      <w:hyperlink r:id="rId31" w:history="1">
        <w:r w:rsidR="00D74FA5" w:rsidRPr="00D74FA5">
          <w:rPr>
            <w:rStyle w:val="Hyperlink"/>
            <w:b/>
            <w:bCs/>
          </w:rPr>
          <w:t xml:space="preserve">Notable Women In </w:t>
        </w:r>
        <w:r w:rsidR="00A5687A" w:rsidRPr="00D74FA5">
          <w:rPr>
            <w:rStyle w:val="Hyperlink"/>
            <w:b/>
            <w:bCs/>
          </w:rPr>
          <w:t>STEM</w:t>
        </w:r>
      </w:hyperlink>
      <w:r w:rsidR="00A5687A" w:rsidRPr="005518C8">
        <w:t xml:space="preserve">. </w:t>
      </w:r>
      <w:r w:rsidR="00D74FA5">
        <w:t>This p</w:t>
      </w:r>
      <w:r w:rsidR="00A5687A" w:rsidRPr="005518C8">
        <w:t xml:space="preserve">roject showcases the wide variety of STEM careers and pathways in Washington. The women featured in these profiles represent a diverse range of talent, </w:t>
      </w:r>
      <w:r w:rsidR="00D74FA5" w:rsidRPr="005518C8">
        <w:t>creativity,</w:t>
      </w:r>
      <w:r w:rsidR="00A5687A" w:rsidRPr="005518C8">
        <w:t xml:space="preserve"> and possibility in STEM.</w:t>
      </w:r>
      <w:r w:rsidR="005518C8">
        <w:t xml:space="preserve"> </w:t>
      </w:r>
      <w:r w:rsidR="00A5687A" w:rsidRPr="005518C8">
        <w:t xml:space="preserve">For more information on careers, credentials, and </w:t>
      </w:r>
      <w:r w:rsidR="001A5877">
        <w:t>opportunities</w:t>
      </w:r>
      <w:r w:rsidR="00A5687A" w:rsidRPr="005518C8">
        <w:t xml:space="preserve"> in Washington, visit  </w:t>
      </w:r>
      <w:hyperlink r:id="rId32" w:anchor="Labor_Market_Data_Dashboard" w:tgtFrame="_blank" w:history="1">
        <w:r w:rsidR="00A5687A" w:rsidRPr="005518C8">
          <w:rPr>
            <w:rStyle w:val="Hyperlink"/>
          </w:rPr>
          <w:t>Labor Market Data Dashboard.</w:t>
        </w:r>
      </w:hyperlink>
    </w:p>
    <w:p w14:paraId="5D578D22" w14:textId="35E3AD77" w:rsidR="001A5877" w:rsidRDefault="001A5877" w:rsidP="00952BEE">
      <w:pPr>
        <w:pStyle w:val="ListParagraph"/>
        <w:numPr>
          <w:ilvl w:val="0"/>
          <w:numId w:val="11"/>
        </w:numPr>
        <w:jc w:val="left"/>
      </w:pPr>
      <w:hyperlink r:id="rId33" w:history="1">
        <w:r w:rsidRPr="001A5877">
          <w:rPr>
            <w:rStyle w:val="Hyperlink"/>
            <w:b/>
            <w:bCs/>
          </w:rPr>
          <w:t>I Want That Job!</w:t>
        </w:r>
      </w:hyperlink>
      <w:r>
        <w:t xml:space="preserve"> </w:t>
      </w:r>
      <w:r>
        <w:t>The series from WorkingNation focuses on promising career paths for early-career workers of all education levels</w:t>
      </w:r>
      <w:r>
        <w:t>.</w:t>
      </w:r>
    </w:p>
    <w:p w14:paraId="381D1A6E" w14:textId="77777777" w:rsidR="001A5877" w:rsidRPr="001A5877" w:rsidRDefault="001A5877" w:rsidP="001A5877">
      <w:pPr>
        <w:pStyle w:val="ListParagraph"/>
        <w:numPr>
          <w:ilvl w:val="0"/>
          <w:numId w:val="11"/>
        </w:numPr>
        <w:jc w:val="left"/>
      </w:pPr>
      <w:hyperlink r:id="rId34" w:history="1">
        <w:r w:rsidRPr="001A5877">
          <w:rPr>
            <w:rStyle w:val="Hyperlink"/>
            <w:b/>
            <w:bCs/>
          </w:rPr>
          <w:t>The Guaranteed Admissions Program</w:t>
        </w:r>
      </w:hyperlink>
      <w:r w:rsidRPr="001A5877">
        <w:t>. GAP supports a college-going culture and guaranteed admission efforts at CWU, EWU, TESC, WSU, and WWU. Participating institutions require two criteria for a student to be eligible for guaranteed admissions: (1) A cumulative GPA of 3.0 or higher and (2) Completion of the CADRs or minimum credits needed for 4-year college admission. </w:t>
      </w:r>
    </w:p>
    <w:p w14:paraId="3EB0E9D6" w14:textId="77777777" w:rsidR="001A5877" w:rsidRPr="001A5877" w:rsidRDefault="001A5877" w:rsidP="001A5877">
      <w:pPr>
        <w:pStyle w:val="ListParagraph"/>
        <w:numPr>
          <w:ilvl w:val="0"/>
          <w:numId w:val="11"/>
        </w:numPr>
        <w:jc w:val="left"/>
      </w:pPr>
      <w:hyperlink r:id="rId35" w:history="1">
        <w:r w:rsidRPr="001A5877">
          <w:rPr>
            <w:rStyle w:val="Hyperlink"/>
            <w:b/>
            <w:bCs/>
          </w:rPr>
          <w:t>Family Resources</w:t>
        </w:r>
      </w:hyperlink>
      <w:r w:rsidRPr="001A5877">
        <w:rPr>
          <w:b/>
          <w:bCs/>
        </w:rPr>
        <w:t>.</w:t>
      </w:r>
      <w:r w:rsidRPr="001A5877">
        <w:t> Easy-to-use resources from Reach Higher and the Common App. Available in English and Spanish to guide you through the application process. </w:t>
      </w:r>
    </w:p>
    <w:p w14:paraId="52452A29" w14:textId="5EDE24B2" w:rsidR="001A5877" w:rsidRPr="001A5877" w:rsidRDefault="001A5877" w:rsidP="001A5877">
      <w:pPr>
        <w:pStyle w:val="ListParagraph"/>
        <w:numPr>
          <w:ilvl w:val="0"/>
          <w:numId w:val="11"/>
        </w:numPr>
        <w:jc w:val="left"/>
      </w:pPr>
      <w:hyperlink r:id="rId36" w:history="1">
        <w:r w:rsidRPr="001A5877">
          <w:rPr>
            <w:rStyle w:val="Hyperlink"/>
            <w:b/>
            <w:bCs/>
          </w:rPr>
          <w:t>Get Schooled Essay Review</w:t>
        </w:r>
      </w:hyperlink>
      <w:r w:rsidRPr="001A5877">
        <w:t>. Submit your personal statement, supplemental college application essays, and scholarship essays for feedback. They will provide actionable suggestions and feedback within one week.</w:t>
      </w:r>
    </w:p>
    <w:p w14:paraId="33F90FB5" w14:textId="77777777" w:rsidR="00D850E3" w:rsidRPr="00CF3FD2" w:rsidRDefault="00D850E3" w:rsidP="00D850E3">
      <w:pPr>
        <w:shd w:val="clear" w:color="auto" w:fill="FFFFFF"/>
      </w:pPr>
    </w:p>
    <w:p w14:paraId="2C7E6539" w14:textId="4343138C" w:rsidR="00453E53" w:rsidRPr="00AA4E53" w:rsidRDefault="007004E1" w:rsidP="004E5375">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lastRenderedPageBreak/>
        <w:t>IN THE NEWS</w:t>
      </w:r>
    </w:p>
    <w:p w14:paraId="23DE978F" w14:textId="0FA937CA" w:rsidR="0010511C" w:rsidRPr="005D787A" w:rsidRDefault="0080566E" w:rsidP="005D787A">
      <w:pPr>
        <w:pStyle w:val="ListParagraph"/>
        <w:numPr>
          <w:ilvl w:val="0"/>
          <w:numId w:val="17"/>
        </w:numPr>
        <w:jc w:val="left"/>
      </w:pPr>
      <w:hyperlink r:id="rId37" w:history="1">
        <w:r w:rsidR="005D787A" w:rsidRPr="005D787A">
          <w:rPr>
            <w:rStyle w:val="Hyperlink"/>
          </w:rPr>
          <w:t>Allowing Food Benefits Eligibility As Proxy For Free College Tuition</w:t>
        </w:r>
      </w:hyperlink>
    </w:p>
    <w:p w14:paraId="794CAE19" w14:textId="6CAFAEE7" w:rsidR="00D850E3" w:rsidRPr="005D787A" w:rsidRDefault="0080566E" w:rsidP="005D787A">
      <w:pPr>
        <w:pStyle w:val="ListParagraph"/>
        <w:numPr>
          <w:ilvl w:val="0"/>
          <w:numId w:val="17"/>
        </w:numPr>
        <w:jc w:val="left"/>
      </w:pPr>
      <w:hyperlink r:id="rId38" w:history="1">
        <w:r w:rsidR="00D850E3" w:rsidRPr="005D787A">
          <w:rPr>
            <w:rStyle w:val="Hyperlink"/>
          </w:rPr>
          <w:t xml:space="preserve">Fresh Battle Lines </w:t>
        </w:r>
        <w:r w:rsidR="005D787A" w:rsidRPr="005D787A">
          <w:rPr>
            <w:rStyle w:val="Hyperlink"/>
          </w:rPr>
          <w:t xml:space="preserve">In The </w:t>
        </w:r>
        <w:r w:rsidR="00D850E3" w:rsidRPr="005D787A">
          <w:rPr>
            <w:rStyle w:val="Hyperlink"/>
          </w:rPr>
          <w:t>Testing Wars</w:t>
        </w:r>
      </w:hyperlink>
    </w:p>
    <w:p w14:paraId="22D400B6" w14:textId="3948B1CA" w:rsidR="007B4B62" w:rsidRPr="005D787A" w:rsidRDefault="0080566E" w:rsidP="005D787A">
      <w:pPr>
        <w:pStyle w:val="ListParagraph"/>
        <w:numPr>
          <w:ilvl w:val="0"/>
          <w:numId w:val="17"/>
        </w:numPr>
        <w:jc w:val="left"/>
      </w:pPr>
      <w:hyperlink r:id="rId39" w:history="1">
        <w:r w:rsidR="007B4B62" w:rsidRPr="005D787A">
          <w:rPr>
            <w:rStyle w:val="Hyperlink"/>
          </w:rPr>
          <w:t xml:space="preserve">Serving </w:t>
        </w:r>
        <w:r w:rsidR="005D787A" w:rsidRPr="005D787A">
          <w:rPr>
            <w:rStyle w:val="Hyperlink"/>
          </w:rPr>
          <w:t>Uniquely Abled Students In Workforce Ed</w:t>
        </w:r>
      </w:hyperlink>
    </w:p>
    <w:p w14:paraId="65C1D7D8" w14:textId="11031BF2" w:rsidR="007B4B62" w:rsidRPr="005D787A" w:rsidRDefault="0080566E" w:rsidP="005D787A">
      <w:pPr>
        <w:pStyle w:val="ListParagraph"/>
        <w:numPr>
          <w:ilvl w:val="0"/>
          <w:numId w:val="17"/>
        </w:numPr>
        <w:jc w:val="left"/>
      </w:pPr>
      <w:hyperlink r:id="rId40" w:history="1">
        <w:r w:rsidR="007B4B62" w:rsidRPr="005D787A">
          <w:rPr>
            <w:rStyle w:val="Hyperlink"/>
          </w:rPr>
          <w:t>FAFSA Changes Mean More Pell Grants For Students With Kids</w:t>
        </w:r>
        <w:r w:rsidR="005D787A" w:rsidRPr="005D787A">
          <w:rPr>
            <w:rStyle w:val="Hyperlink"/>
          </w:rPr>
          <w:t xml:space="preserve">, </w:t>
        </w:r>
        <w:r w:rsidR="007B4B62" w:rsidRPr="005D787A">
          <w:rPr>
            <w:rStyle w:val="Hyperlink"/>
          </w:rPr>
          <w:t>Here’s Why</w:t>
        </w:r>
      </w:hyperlink>
    </w:p>
    <w:p w14:paraId="74460B44" w14:textId="5994C0EB" w:rsidR="007B4B62" w:rsidRPr="005D787A" w:rsidRDefault="0080566E" w:rsidP="005D787A">
      <w:pPr>
        <w:pStyle w:val="ListParagraph"/>
        <w:numPr>
          <w:ilvl w:val="0"/>
          <w:numId w:val="17"/>
        </w:numPr>
        <w:jc w:val="left"/>
      </w:pPr>
      <w:hyperlink r:id="rId41" w:history="1">
        <w:r w:rsidR="007B4B62" w:rsidRPr="005D787A">
          <w:rPr>
            <w:rStyle w:val="Hyperlink"/>
          </w:rPr>
          <w:t xml:space="preserve">The </w:t>
        </w:r>
        <w:r w:rsidR="005D787A" w:rsidRPr="005D787A">
          <w:rPr>
            <w:rStyle w:val="Hyperlink"/>
          </w:rPr>
          <w:t>End Of Affirmative Action Is Slamming Doors For Students Like Me</w:t>
        </w:r>
      </w:hyperlink>
    </w:p>
    <w:p w14:paraId="3538877B" w14:textId="611DFC3C" w:rsidR="007B4B62" w:rsidRPr="005D787A" w:rsidRDefault="0080566E" w:rsidP="005D787A">
      <w:pPr>
        <w:pStyle w:val="ListParagraph"/>
        <w:numPr>
          <w:ilvl w:val="0"/>
          <w:numId w:val="16"/>
        </w:numPr>
        <w:jc w:val="left"/>
      </w:pPr>
      <w:hyperlink r:id="rId42" w:history="1">
        <w:r w:rsidR="007B4B62" w:rsidRPr="005D787A">
          <w:rPr>
            <w:rStyle w:val="Hyperlink"/>
          </w:rPr>
          <w:t xml:space="preserve">In Defense </w:t>
        </w:r>
        <w:r w:rsidR="005D787A" w:rsidRPr="005D787A">
          <w:rPr>
            <w:rStyle w:val="Hyperlink"/>
          </w:rPr>
          <w:t xml:space="preserve">Of </w:t>
        </w:r>
        <w:r w:rsidR="007B4B62" w:rsidRPr="005D787A">
          <w:rPr>
            <w:rStyle w:val="Hyperlink"/>
          </w:rPr>
          <w:t>Remedial Math</w:t>
        </w:r>
      </w:hyperlink>
    </w:p>
    <w:p w14:paraId="7B768D86" w14:textId="77313CCA" w:rsidR="007B4B62" w:rsidRPr="005D787A" w:rsidRDefault="0080566E" w:rsidP="005D787A">
      <w:pPr>
        <w:pStyle w:val="ListParagraph"/>
        <w:numPr>
          <w:ilvl w:val="0"/>
          <w:numId w:val="16"/>
        </w:numPr>
        <w:jc w:val="left"/>
      </w:pPr>
      <w:hyperlink r:id="rId43" w:history="1">
        <w:r w:rsidR="007B4B62" w:rsidRPr="005D787A">
          <w:rPr>
            <w:rStyle w:val="Hyperlink"/>
          </w:rPr>
          <w:t xml:space="preserve">How </w:t>
        </w:r>
        <w:r w:rsidR="005D787A" w:rsidRPr="005D787A">
          <w:rPr>
            <w:rStyle w:val="Hyperlink"/>
          </w:rPr>
          <w:t>The Anti-</w:t>
        </w:r>
        <w:r w:rsidR="007B4B62" w:rsidRPr="005D787A">
          <w:rPr>
            <w:rStyle w:val="Hyperlink"/>
          </w:rPr>
          <w:t xml:space="preserve">CRT </w:t>
        </w:r>
        <w:r w:rsidR="005D787A" w:rsidRPr="005D787A">
          <w:rPr>
            <w:rStyle w:val="Hyperlink"/>
          </w:rPr>
          <w:t>Push Has Unraveled Local Support For Schools</w:t>
        </w:r>
      </w:hyperlink>
    </w:p>
    <w:p w14:paraId="540C86A3" w14:textId="3CB61CE6" w:rsidR="00D979FC" w:rsidRPr="005D787A" w:rsidRDefault="007B4B62" w:rsidP="005D787A">
      <w:pPr>
        <w:pStyle w:val="ListParagraph"/>
        <w:numPr>
          <w:ilvl w:val="0"/>
          <w:numId w:val="16"/>
        </w:numPr>
        <w:jc w:val="left"/>
        <w:rPr>
          <w:rStyle w:val="Hyperlink"/>
        </w:rPr>
      </w:pPr>
      <w:r w:rsidRPr="005D787A">
        <w:fldChar w:fldCharType="begin"/>
      </w:r>
      <w:r w:rsidRPr="005D787A">
        <w:instrText xml:space="preserve"> HYPERLINK "https://columbiabasinherald.com/news/2024/jan/16/kittitas-co-funding-will-help-cwu-reopen-mental-health-clinic/" </w:instrText>
      </w:r>
      <w:r w:rsidRPr="005D787A">
        <w:fldChar w:fldCharType="separate"/>
      </w:r>
      <w:r w:rsidR="00D979FC" w:rsidRPr="005D787A">
        <w:rPr>
          <w:rStyle w:val="Hyperlink"/>
        </w:rPr>
        <w:t>Kittitas Co</w:t>
      </w:r>
      <w:r w:rsidR="005D787A" w:rsidRPr="005D787A">
        <w:rPr>
          <w:rStyle w:val="Hyperlink"/>
        </w:rPr>
        <w:t xml:space="preserve">. Funding Will Help </w:t>
      </w:r>
      <w:r w:rsidR="00D979FC" w:rsidRPr="005D787A">
        <w:rPr>
          <w:rStyle w:val="Hyperlink"/>
        </w:rPr>
        <w:t xml:space="preserve">CWU </w:t>
      </w:r>
      <w:r w:rsidR="005D787A" w:rsidRPr="005D787A">
        <w:rPr>
          <w:rStyle w:val="Hyperlink"/>
        </w:rPr>
        <w:t>Reopen Mental Health Clinic</w:t>
      </w:r>
    </w:p>
    <w:p w14:paraId="671350AF" w14:textId="23DED36D" w:rsidR="00D979FC" w:rsidRPr="005D787A" w:rsidRDefault="007B4B62" w:rsidP="005D787A">
      <w:pPr>
        <w:pStyle w:val="ListParagraph"/>
        <w:numPr>
          <w:ilvl w:val="0"/>
          <w:numId w:val="16"/>
        </w:numPr>
        <w:jc w:val="left"/>
        <w:rPr>
          <w:rStyle w:val="Hyperlink"/>
        </w:rPr>
      </w:pPr>
      <w:r w:rsidRPr="005D787A">
        <w:fldChar w:fldCharType="end"/>
      </w:r>
      <w:r w:rsidRPr="005D787A">
        <w:fldChar w:fldCharType="begin"/>
      </w:r>
      <w:r w:rsidRPr="005D787A">
        <w:instrText xml:space="preserve"> HYPERLINK "https://www.heraldnet.com/news/funding-at-risk-for-program-that-keeps-everett-ninth-graders-on-track/" </w:instrText>
      </w:r>
      <w:r w:rsidRPr="005D787A">
        <w:fldChar w:fldCharType="separate"/>
      </w:r>
      <w:r w:rsidR="00D979FC" w:rsidRPr="005D787A">
        <w:rPr>
          <w:rStyle w:val="Hyperlink"/>
        </w:rPr>
        <w:t xml:space="preserve">Funding </w:t>
      </w:r>
      <w:r w:rsidR="005D787A" w:rsidRPr="005D787A">
        <w:rPr>
          <w:rStyle w:val="Hyperlink"/>
        </w:rPr>
        <w:t xml:space="preserve">At Risk For Program That Keeps </w:t>
      </w:r>
      <w:r w:rsidR="00D979FC" w:rsidRPr="005D787A">
        <w:rPr>
          <w:rStyle w:val="Hyperlink"/>
        </w:rPr>
        <w:t xml:space="preserve">Everett </w:t>
      </w:r>
      <w:r w:rsidR="005D787A" w:rsidRPr="005D787A">
        <w:rPr>
          <w:rStyle w:val="Hyperlink"/>
        </w:rPr>
        <w:t>Ninth Graders On Track</w:t>
      </w:r>
    </w:p>
    <w:p w14:paraId="3E85CB3A" w14:textId="16423B3E" w:rsidR="00D979FC" w:rsidRPr="005D787A" w:rsidRDefault="007B4B62" w:rsidP="005D787A">
      <w:pPr>
        <w:pStyle w:val="ListParagraph"/>
        <w:numPr>
          <w:ilvl w:val="0"/>
          <w:numId w:val="16"/>
        </w:numPr>
        <w:jc w:val="left"/>
        <w:rPr>
          <w:rStyle w:val="Hyperlink"/>
        </w:rPr>
      </w:pPr>
      <w:r w:rsidRPr="005D787A">
        <w:fldChar w:fldCharType="end"/>
      </w:r>
      <w:r w:rsidRPr="005D787A">
        <w:fldChar w:fldCharType="begin"/>
      </w:r>
      <w:r w:rsidRPr="005D787A">
        <w:instrText xml:space="preserve"> HYPERLINK "https://www.usatoday.com/story/news/education/2024/01/17/school-safety-may-be-improving-but-the-next-frontier-is-digital/72246557007/" </w:instrText>
      </w:r>
      <w:r w:rsidRPr="005D787A">
        <w:fldChar w:fldCharType="separate"/>
      </w:r>
      <w:r w:rsidR="00D979FC" w:rsidRPr="005D787A">
        <w:rPr>
          <w:rStyle w:val="Hyperlink"/>
        </w:rPr>
        <w:t xml:space="preserve">Public </w:t>
      </w:r>
      <w:r w:rsidR="005D787A" w:rsidRPr="005D787A">
        <w:rPr>
          <w:rStyle w:val="Hyperlink"/>
        </w:rPr>
        <w:t xml:space="preserve">Schools Are Safer. </w:t>
      </w:r>
      <w:r w:rsidR="00D979FC" w:rsidRPr="005D787A">
        <w:rPr>
          <w:rStyle w:val="Hyperlink"/>
        </w:rPr>
        <w:t xml:space="preserve">That </w:t>
      </w:r>
      <w:r w:rsidR="005D787A" w:rsidRPr="005D787A">
        <w:rPr>
          <w:rStyle w:val="Hyperlink"/>
        </w:rPr>
        <w:t>Doesn't Mean The Kids Are All Right.</w:t>
      </w:r>
    </w:p>
    <w:p w14:paraId="639313A0" w14:textId="19D31C90" w:rsidR="00A5687A" w:rsidRPr="005D787A" w:rsidRDefault="007B4B62" w:rsidP="005D787A">
      <w:pPr>
        <w:pStyle w:val="ListParagraph"/>
        <w:numPr>
          <w:ilvl w:val="0"/>
          <w:numId w:val="16"/>
        </w:numPr>
        <w:jc w:val="left"/>
      </w:pPr>
      <w:r w:rsidRPr="005D787A">
        <w:fldChar w:fldCharType="end"/>
      </w:r>
      <w:hyperlink r:id="rId44" w:history="1">
        <w:r w:rsidR="00A5687A" w:rsidRPr="005D787A">
          <w:rPr>
            <w:rStyle w:val="Hyperlink"/>
          </w:rPr>
          <w:t xml:space="preserve">After Bumpy Start FAFSA Open </w:t>
        </w:r>
        <w:r w:rsidR="005D787A" w:rsidRPr="005D787A">
          <w:rPr>
            <w:rStyle w:val="Hyperlink"/>
          </w:rPr>
          <w:t xml:space="preserve">24/7, </w:t>
        </w:r>
        <w:r w:rsidR="00A5687A" w:rsidRPr="005D787A">
          <w:rPr>
            <w:rStyle w:val="Hyperlink"/>
          </w:rPr>
          <w:t>More Students Eligible For Pell Grants</w:t>
        </w:r>
      </w:hyperlink>
    </w:p>
    <w:p w14:paraId="7A6B0043" w14:textId="065F4702" w:rsidR="00AA27FF" w:rsidRPr="005D787A" w:rsidRDefault="0080566E" w:rsidP="005D787A">
      <w:pPr>
        <w:pStyle w:val="ListParagraph"/>
        <w:numPr>
          <w:ilvl w:val="0"/>
          <w:numId w:val="16"/>
        </w:numPr>
        <w:jc w:val="left"/>
      </w:pPr>
      <w:hyperlink r:id="rId45" w:history="1">
        <w:r w:rsidR="00AA27FF" w:rsidRPr="005D787A">
          <w:rPr>
            <w:rStyle w:val="Hyperlink"/>
          </w:rPr>
          <w:t xml:space="preserve">Data </w:t>
        </w:r>
        <w:r w:rsidR="005D787A" w:rsidRPr="005D787A">
          <w:rPr>
            <w:rStyle w:val="Hyperlink"/>
          </w:rPr>
          <w:t>On Degree Attainment, Jobs And Earnings</w:t>
        </w:r>
      </w:hyperlink>
    </w:p>
    <w:p w14:paraId="0F424C6B" w14:textId="6C6D4E65" w:rsidR="00AA27FF" w:rsidRPr="005D787A" w:rsidRDefault="0080566E" w:rsidP="005D787A">
      <w:pPr>
        <w:pStyle w:val="ListParagraph"/>
        <w:numPr>
          <w:ilvl w:val="0"/>
          <w:numId w:val="16"/>
        </w:numPr>
        <w:jc w:val="left"/>
      </w:pPr>
      <w:hyperlink r:id="rId46" w:history="1">
        <w:r w:rsidR="005D787A" w:rsidRPr="005D787A">
          <w:rPr>
            <w:rStyle w:val="Hyperlink"/>
          </w:rPr>
          <w:t xml:space="preserve">Datapoints: </w:t>
        </w:r>
        <w:r w:rsidR="00AA27FF" w:rsidRPr="005D787A">
          <w:rPr>
            <w:rStyle w:val="Hyperlink"/>
          </w:rPr>
          <w:t xml:space="preserve">ED </w:t>
        </w:r>
        <w:r w:rsidR="005D787A" w:rsidRPr="005D787A">
          <w:rPr>
            <w:rStyle w:val="Hyperlink"/>
          </w:rPr>
          <w:t>Data On Fall 2022 Enrollments</w:t>
        </w:r>
      </w:hyperlink>
    </w:p>
    <w:p w14:paraId="74B3A6E9" w14:textId="731307D7" w:rsidR="0017080B" w:rsidRPr="005D787A" w:rsidRDefault="0080566E" w:rsidP="005D787A">
      <w:pPr>
        <w:pStyle w:val="ListParagraph"/>
        <w:numPr>
          <w:ilvl w:val="0"/>
          <w:numId w:val="16"/>
        </w:numPr>
        <w:jc w:val="left"/>
      </w:pPr>
      <w:hyperlink r:id="rId47" w:history="1">
        <w:r w:rsidR="0017080B" w:rsidRPr="005D787A">
          <w:rPr>
            <w:rStyle w:val="Hyperlink"/>
          </w:rPr>
          <w:t xml:space="preserve">After </w:t>
        </w:r>
        <w:r w:rsidR="001A5877">
          <w:rPr>
            <w:rStyle w:val="Hyperlink"/>
          </w:rPr>
          <w:t xml:space="preserve">the </w:t>
        </w:r>
        <w:r w:rsidR="0017080B" w:rsidRPr="005D787A">
          <w:rPr>
            <w:rStyle w:val="Hyperlink"/>
          </w:rPr>
          <w:t>Affirmative Action Ban</w:t>
        </w:r>
        <w:r w:rsidR="005D787A" w:rsidRPr="005D787A">
          <w:rPr>
            <w:rStyle w:val="Hyperlink"/>
          </w:rPr>
          <w:t xml:space="preserve">, </w:t>
        </w:r>
        <w:r w:rsidR="0017080B" w:rsidRPr="005D787A">
          <w:rPr>
            <w:rStyle w:val="Hyperlink"/>
          </w:rPr>
          <w:t xml:space="preserve">They Rewrote College Essays With </w:t>
        </w:r>
        <w:r w:rsidR="005D787A" w:rsidRPr="005D787A">
          <w:rPr>
            <w:rStyle w:val="Hyperlink"/>
          </w:rPr>
          <w:t xml:space="preserve">A </w:t>
        </w:r>
        <w:r w:rsidR="0017080B" w:rsidRPr="005D787A">
          <w:rPr>
            <w:rStyle w:val="Hyperlink"/>
          </w:rPr>
          <w:t>Key Theme</w:t>
        </w:r>
        <w:r w:rsidR="005D787A" w:rsidRPr="005D787A">
          <w:rPr>
            <w:rStyle w:val="Hyperlink"/>
          </w:rPr>
          <w:t xml:space="preserve">: </w:t>
        </w:r>
        <w:r w:rsidR="0017080B" w:rsidRPr="005D787A">
          <w:rPr>
            <w:rStyle w:val="Hyperlink"/>
          </w:rPr>
          <w:t>Race</w:t>
        </w:r>
      </w:hyperlink>
    </w:p>
    <w:p w14:paraId="41F95480" w14:textId="0CA2C76A" w:rsidR="0017080B" w:rsidRPr="005D787A" w:rsidRDefault="0080566E" w:rsidP="005D787A">
      <w:pPr>
        <w:pStyle w:val="ListParagraph"/>
        <w:numPr>
          <w:ilvl w:val="0"/>
          <w:numId w:val="16"/>
        </w:numPr>
        <w:jc w:val="left"/>
      </w:pPr>
      <w:hyperlink r:id="rId48" w:history="1">
        <w:r w:rsidR="0017080B" w:rsidRPr="005D787A">
          <w:rPr>
            <w:rStyle w:val="Hyperlink"/>
          </w:rPr>
          <w:t xml:space="preserve">Our </w:t>
        </w:r>
        <w:r w:rsidR="005D787A" w:rsidRPr="005D787A">
          <w:rPr>
            <w:rStyle w:val="Hyperlink"/>
          </w:rPr>
          <w:t xml:space="preserve">College Students Are Struggling Emotionally. </w:t>
        </w:r>
        <w:r w:rsidR="0017080B" w:rsidRPr="005D787A">
          <w:rPr>
            <w:rStyle w:val="Hyperlink"/>
          </w:rPr>
          <w:t xml:space="preserve">We </w:t>
        </w:r>
        <w:r w:rsidR="005D787A" w:rsidRPr="005D787A">
          <w:rPr>
            <w:rStyle w:val="Hyperlink"/>
          </w:rPr>
          <w:t>Need To Understand How To Help Them</w:t>
        </w:r>
      </w:hyperlink>
    </w:p>
    <w:p w14:paraId="02317531" w14:textId="0041F8D7" w:rsidR="00AB0AA6" w:rsidRPr="005D787A" w:rsidRDefault="00302175" w:rsidP="005D787A">
      <w:pPr>
        <w:pStyle w:val="ListParagraph"/>
        <w:numPr>
          <w:ilvl w:val="0"/>
          <w:numId w:val="16"/>
        </w:numPr>
        <w:jc w:val="left"/>
        <w:rPr>
          <w:rStyle w:val="Hyperlink"/>
        </w:rPr>
      </w:pPr>
      <w:r w:rsidRPr="005D787A">
        <w:fldChar w:fldCharType="begin"/>
      </w:r>
      <w:r w:rsidRPr="005D787A">
        <w:instrText xml:space="preserve"> HYPERLINK "https://www.cascadiadaily.com/news/2024/jan/22/lummi-educators-students-elevate-native-culture-in-ferndale-schools/" </w:instrText>
      </w:r>
      <w:r w:rsidRPr="005D787A">
        <w:fldChar w:fldCharType="separate"/>
      </w:r>
      <w:r w:rsidR="00AB0AA6" w:rsidRPr="005D787A">
        <w:rPr>
          <w:rStyle w:val="Hyperlink"/>
        </w:rPr>
        <w:t xml:space="preserve">Lummi </w:t>
      </w:r>
      <w:r w:rsidR="005D787A" w:rsidRPr="005D787A">
        <w:rPr>
          <w:rStyle w:val="Hyperlink"/>
        </w:rPr>
        <w:t xml:space="preserve">Educators, Students Elevate </w:t>
      </w:r>
      <w:r w:rsidR="00AB0AA6" w:rsidRPr="005D787A">
        <w:rPr>
          <w:rStyle w:val="Hyperlink"/>
        </w:rPr>
        <w:t xml:space="preserve">Native </w:t>
      </w:r>
      <w:r w:rsidR="005D787A" w:rsidRPr="005D787A">
        <w:rPr>
          <w:rStyle w:val="Hyperlink"/>
        </w:rPr>
        <w:t xml:space="preserve">Culture In </w:t>
      </w:r>
      <w:r w:rsidR="00AB0AA6" w:rsidRPr="005D787A">
        <w:rPr>
          <w:rStyle w:val="Hyperlink"/>
        </w:rPr>
        <w:t xml:space="preserve">Ferndale </w:t>
      </w:r>
      <w:r w:rsidR="005D787A" w:rsidRPr="005D787A">
        <w:rPr>
          <w:rStyle w:val="Hyperlink"/>
        </w:rPr>
        <w:t>Schools</w:t>
      </w:r>
    </w:p>
    <w:p w14:paraId="009C2CD4" w14:textId="366F9891" w:rsidR="00AB0AA6" w:rsidRPr="005D787A" w:rsidRDefault="00302175" w:rsidP="005D787A">
      <w:pPr>
        <w:pStyle w:val="ListParagraph"/>
        <w:numPr>
          <w:ilvl w:val="0"/>
          <w:numId w:val="16"/>
        </w:numPr>
        <w:jc w:val="left"/>
        <w:rPr>
          <w:rStyle w:val="Hyperlink"/>
        </w:rPr>
      </w:pPr>
      <w:r w:rsidRPr="005D787A">
        <w:fldChar w:fldCharType="end"/>
      </w:r>
      <w:r w:rsidRPr="005D787A">
        <w:fldChar w:fldCharType="begin"/>
      </w:r>
      <w:r w:rsidRPr="005D787A">
        <w:instrText xml:space="preserve"> HYPERLINK "https://www.heraldnet.com/news/after-pandemics-peak-more-kids-missed-school-bill-aims-to-solve-that/" </w:instrText>
      </w:r>
      <w:r w:rsidRPr="005D787A">
        <w:fldChar w:fldCharType="separate"/>
      </w:r>
      <w:r w:rsidR="00AB0AA6" w:rsidRPr="005D787A">
        <w:rPr>
          <w:rStyle w:val="Hyperlink"/>
        </w:rPr>
        <w:t xml:space="preserve">After </w:t>
      </w:r>
      <w:r w:rsidR="005D787A" w:rsidRPr="005D787A">
        <w:rPr>
          <w:rStyle w:val="Hyperlink"/>
        </w:rPr>
        <w:t>Pandemic’s Peak, More Kids Missed School; Bill Aims To Solve That</w:t>
      </w:r>
    </w:p>
    <w:p w14:paraId="6994B650" w14:textId="109FC2D4" w:rsidR="00AB0AA6" w:rsidRPr="005D787A" w:rsidRDefault="00302175" w:rsidP="005D787A">
      <w:pPr>
        <w:pStyle w:val="ListParagraph"/>
        <w:numPr>
          <w:ilvl w:val="0"/>
          <w:numId w:val="16"/>
        </w:numPr>
        <w:jc w:val="left"/>
      </w:pPr>
      <w:r w:rsidRPr="005D787A">
        <w:fldChar w:fldCharType="end"/>
      </w:r>
      <w:hyperlink r:id="rId49" w:history="1">
        <w:r w:rsidR="00AB0AA6" w:rsidRPr="005D787A">
          <w:rPr>
            <w:rStyle w:val="Hyperlink"/>
          </w:rPr>
          <w:t xml:space="preserve">New FAFSA </w:t>
        </w:r>
        <w:r w:rsidR="005D787A" w:rsidRPr="005D787A">
          <w:rPr>
            <w:rStyle w:val="Hyperlink"/>
          </w:rPr>
          <w:t xml:space="preserve">Student Aid Form Giving You Headaches? </w:t>
        </w:r>
        <w:r w:rsidR="00AB0AA6" w:rsidRPr="005D787A">
          <w:rPr>
            <w:rStyle w:val="Hyperlink"/>
          </w:rPr>
          <w:t>CBC</w:t>
        </w:r>
        <w:r w:rsidR="005D787A" w:rsidRPr="005D787A">
          <w:rPr>
            <w:rStyle w:val="Hyperlink"/>
          </w:rPr>
          <w:t xml:space="preserve">, </w:t>
        </w:r>
        <w:r w:rsidR="00AB0AA6" w:rsidRPr="005D787A">
          <w:rPr>
            <w:rStyle w:val="Hyperlink"/>
          </w:rPr>
          <w:t>WSU Tri</w:t>
        </w:r>
        <w:r w:rsidR="005D787A" w:rsidRPr="005D787A">
          <w:rPr>
            <w:rStyle w:val="Hyperlink"/>
          </w:rPr>
          <w:t>-</w:t>
        </w:r>
        <w:r w:rsidR="00AB0AA6" w:rsidRPr="005D787A">
          <w:rPr>
            <w:rStyle w:val="Hyperlink"/>
          </w:rPr>
          <w:t xml:space="preserve">Cities </w:t>
        </w:r>
        <w:r w:rsidR="005D787A" w:rsidRPr="005D787A">
          <w:rPr>
            <w:rStyle w:val="Hyperlink"/>
          </w:rPr>
          <w:t>Can Help</w:t>
        </w:r>
      </w:hyperlink>
    </w:p>
    <w:p w14:paraId="207A8013" w14:textId="0C1D9041" w:rsidR="00AB0AA6" w:rsidRPr="005D787A" w:rsidRDefault="004D1FD6" w:rsidP="005D787A">
      <w:pPr>
        <w:pStyle w:val="ListParagraph"/>
        <w:numPr>
          <w:ilvl w:val="0"/>
          <w:numId w:val="16"/>
        </w:numPr>
        <w:jc w:val="left"/>
      </w:pPr>
      <w:hyperlink r:id="rId50" w:history="1">
        <w:r w:rsidRPr="005D787A">
          <w:rPr>
            <w:rStyle w:val="Hyperlink"/>
          </w:rPr>
          <w:t xml:space="preserve">Leading </w:t>
        </w:r>
        <w:r w:rsidR="005D787A" w:rsidRPr="005D787A">
          <w:rPr>
            <w:rStyle w:val="Hyperlink"/>
          </w:rPr>
          <w:t>The Way In Workforce Education</w:t>
        </w:r>
      </w:hyperlink>
    </w:p>
    <w:p w14:paraId="0D936C18" w14:textId="77777777" w:rsidR="00B9048E" w:rsidRPr="00B9048E" w:rsidRDefault="00B9048E" w:rsidP="00B9048E"/>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51"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5ADC663" w14:textId="1F2DA192" w:rsidR="00A05047" w:rsidRPr="00A05047" w:rsidRDefault="0080566E" w:rsidP="004E5375">
      <w:pPr>
        <w:pStyle w:val="ListParagraph"/>
        <w:numPr>
          <w:ilvl w:val="0"/>
          <w:numId w:val="5"/>
        </w:numPr>
        <w:spacing w:after="160" w:line="254" w:lineRule="auto"/>
        <w:jc w:val="left"/>
      </w:pPr>
      <w:hyperlink r:id="rId52"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94381D">
        <w:rPr>
          <w:rFonts w:eastAsia="Times New Roman"/>
          <w:color w:val="181F38"/>
        </w:rPr>
        <w:t>Due F</w:t>
      </w:r>
      <w:r w:rsidR="00305507" w:rsidRPr="00A05047">
        <w:rPr>
          <w:rFonts w:eastAsia="Times New Roman"/>
          <w:color w:val="181F38"/>
        </w:rPr>
        <w:t>eb. 12.</w:t>
      </w:r>
    </w:p>
    <w:p w14:paraId="7B365FE6" w14:textId="2A4E05FE" w:rsidR="008F78ED" w:rsidRPr="005F3D82" w:rsidRDefault="0080566E" w:rsidP="004E5375">
      <w:pPr>
        <w:pStyle w:val="ListParagraph"/>
        <w:numPr>
          <w:ilvl w:val="0"/>
          <w:numId w:val="5"/>
        </w:numPr>
        <w:jc w:val="left"/>
      </w:pPr>
      <w:hyperlink r:id="rId53"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5F3D82" w14:paraId="3C0FD467" w14:textId="77777777" w:rsidTr="005F3D82">
        <w:trPr>
          <w:trHeight w:val="20"/>
        </w:trPr>
        <w:tc>
          <w:tcPr>
            <w:tcW w:w="1666" w:type="pct"/>
            <w:shd w:val="clear" w:color="auto" w:fill="806000" w:themeFill="accent4" w:themeFillShade="80"/>
          </w:tcPr>
          <w:p w14:paraId="60C8BD2C" w14:textId="7C0900B3" w:rsidR="00E75CE0" w:rsidRPr="005F3D82" w:rsidRDefault="006361C8" w:rsidP="004E5375">
            <w:pPr>
              <w:rPr>
                <w:rFonts w:ascii="Tw Cen MT" w:hAnsi="Tw Cen MT"/>
                <w:b/>
                <w:bCs/>
                <w:color w:val="FFFFFF" w:themeColor="background1"/>
                <w:szCs w:val="20"/>
              </w:rPr>
            </w:pPr>
            <w:r w:rsidRPr="005F3D82">
              <w:rPr>
                <w:rFonts w:ascii="Tw Cen MT" w:hAnsi="Tw Cen MT"/>
                <w:b/>
                <w:bCs/>
                <w:color w:val="FFFFFF" w:themeColor="background1"/>
                <w:szCs w:val="20"/>
              </w:rPr>
              <w:t xml:space="preserve">College </w:t>
            </w:r>
            <w:r w:rsidR="00E75CE0" w:rsidRPr="005F3D82">
              <w:rPr>
                <w:rFonts w:ascii="Tw Cen MT" w:hAnsi="Tw Cen MT"/>
                <w:b/>
                <w:bCs/>
                <w:color w:val="FFFFFF" w:themeColor="background1"/>
                <w:szCs w:val="20"/>
              </w:rPr>
              <w:t>Scholarship</w:t>
            </w:r>
          </w:p>
        </w:tc>
        <w:tc>
          <w:tcPr>
            <w:tcW w:w="2877" w:type="pct"/>
            <w:shd w:val="clear" w:color="auto" w:fill="806000" w:themeFill="accent4" w:themeFillShade="80"/>
          </w:tcPr>
          <w:p w14:paraId="100E1E59"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Brief Description</w:t>
            </w:r>
          </w:p>
        </w:tc>
        <w:tc>
          <w:tcPr>
            <w:tcW w:w="457" w:type="pct"/>
            <w:shd w:val="clear" w:color="auto" w:fill="806000" w:themeFill="accent4" w:themeFillShade="80"/>
          </w:tcPr>
          <w:p w14:paraId="08AEFC40"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Due</w:t>
            </w:r>
          </w:p>
        </w:tc>
      </w:tr>
      <w:tr w:rsidR="008C48D9" w:rsidRPr="005F3D82" w14:paraId="0368F209" w14:textId="77777777" w:rsidTr="005F3D82">
        <w:trPr>
          <w:trHeight w:val="20"/>
        </w:trPr>
        <w:tc>
          <w:tcPr>
            <w:tcW w:w="1666" w:type="pct"/>
            <w:noWrap/>
            <w:hideMark/>
          </w:tcPr>
          <w:p w14:paraId="58945EBA" w14:textId="77777777" w:rsidR="008C48D9" w:rsidRPr="005F3D82" w:rsidRDefault="0080566E" w:rsidP="004E5375">
            <w:pPr>
              <w:rPr>
                <w:rFonts w:ascii="Tw Cen MT" w:hAnsi="Tw Cen MT"/>
                <w:szCs w:val="20"/>
              </w:rPr>
            </w:pPr>
            <w:hyperlink r:id="rId54" w:history="1">
              <w:r w:rsidR="008C48D9" w:rsidRPr="005F3D82">
                <w:rPr>
                  <w:rStyle w:val="Hyperlink"/>
                  <w:rFonts w:ascii="Tw Cen MT" w:hAnsi="Tw Cen MT"/>
                  <w:szCs w:val="20"/>
                </w:rPr>
                <w:t>Bezos Scholars Program</w:t>
              </w:r>
            </w:hyperlink>
          </w:p>
        </w:tc>
        <w:tc>
          <w:tcPr>
            <w:tcW w:w="2877" w:type="pct"/>
            <w:hideMark/>
          </w:tcPr>
          <w:p w14:paraId="4F02D811" w14:textId="4D5915AD" w:rsidR="008C48D9" w:rsidRPr="005F3D82" w:rsidRDefault="008C48D9" w:rsidP="004E5375">
            <w:pPr>
              <w:rPr>
                <w:rFonts w:ascii="Tw Cen MT" w:hAnsi="Tw Cen MT"/>
                <w:szCs w:val="20"/>
              </w:rPr>
            </w:pPr>
            <w:r w:rsidRPr="005F3D82">
              <w:rPr>
                <w:rFonts w:ascii="Tw Cen MT" w:hAnsi="Tw Cen MT"/>
                <w:szCs w:val="20"/>
              </w:rPr>
              <w:t xml:space="preserve">For HS juniors. Successful applicants have a strong drive and commitment to their education and demonstrate maturity, curiosity, resilience, and leadership. </w:t>
            </w:r>
          </w:p>
        </w:tc>
        <w:tc>
          <w:tcPr>
            <w:tcW w:w="457" w:type="pct"/>
            <w:noWrap/>
            <w:hideMark/>
          </w:tcPr>
          <w:p w14:paraId="3B27DD7E" w14:textId="4A3B3667" w:rsidR="008C48D9" w:rsidRPr="005F3D82" w:rsidRDefault="008C48D9" w:rsidP="004E5375">
            <w:pPr>
              <w:rPr>
                <w:rFonts w:ascii="Tw Cen MT" w:hAnsi="Tw Cen MT"/>
                <w:szCs w:val="20"/>
              </w:rPr>
            </w:pPr>
            <w:r w:rsidRPr="005F3D82">
              <w:rPr>
                <w:rFonts w:ascii="Tw Cen MT" w:hAnsi="Tw Cen MT"/>
                <w:szCs w:val="20"/>
              </w:rPr>
              <w:t>1/24</w:t>
            </w:r>
          </w:p>
        </w:tc>
      </w:tr>
      <w:tr w:rsidR="008C48D9" w:rsidRPr="005F3D82" w14:paraId="583E7A3B" w14:textId="77777777" w:rsidTr="005F3D82">
        <w:trPr>
          <w:trHeight w:val="20"/>
        </w:trPr>
        <w:tc>
          <w:tcPr>
            <w:tcW w:w="1666" w:type="pct"/>
            <w:noWrap/>
            <w:hideMark/>
          </w:tcPr>
          <w:p w14:paraId="6C19ECC7" w14:textId="77777777" w:rsidR="008C48D9" w:rsidRPr="005F3D82" w:rsidRDefault="0080566E" w:rsidP="004E5375">
            <w:pPr>
              <w:rPr>
                <w:rFonts w:ascii="Tw Cen MT" w:hAnsi="Tw Cen MT"/>
                <w:szCs w:val="20"/>
              </w:rPr>
            </w:pPr>
            <w:hyperlink r:id="rId55" w:history="1">
              <w:r w:rsidR="008C48D9" w:rsidRPr="005F3D82">
                <w:rPr>
                  <w:rStyle w:val="Hyperlink"/>
                  <w:rFonts w:ascii="Tw Cen MT" w:hAnsi="Tw Cen MT"/>
                  <w:szCs w:val="20"/>
                </w:rPr>
                <w:t>The Hamilton Award</w:t>
              </w:r>
            </w:hyperlink>
          </w:p>
        </w:tc>
        <w:tc>
          <w:tcPr>
            <w:tcW w:w="2877" w:type="pct"/>
            <w:hideMark/>
          </w:tcPr>
          <w:p w14:paraId="399D8042" w14:textId="7A776E05" w:rsidR="008C48D9" w:rsidRPr="005F3D82" w:rsidRDefault="008C48D9" w:rsidP="004E5375">
            <w:pPr>
              <w:rPr>
                <w:rFonts w:ascii="Tw Cen MT" w:hAnsi="Tw Cen MT"/>
                <w:szCs w:val="20"/>
              </w:rPr>
            </w:pPr>
            <w:r w:rsidRPr="005F3D82">
              <w:rPr>
                <w:rFonts w:ascii="Tw Cen MT" w:hAnsi="Tw Cen MT"/>
                <w:szCs w:val="20"/>
              </w:rPr>
              <w:t>For HS juniors for their academic, personal, and service achievements. This three-year, no-student-cost program helps students get into college, transition to college, succeed while in college, and transition to the post-college world.</w:t>
            </w:r>
          </w:p>
        </w:tc>
        <w:tc>
          <w:tcPr>
            <w:tcW w:w="457" w:type="pct"/>
            <w:noWrap/>
            <w:hideMark/>
          </w:tcPr>
          <w:p w14:paraId="6A4E4874" w14:textId="5CA2E6E2"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AFD87F2" w14:textId="77777777" w:rsidTr="005F3D82">
        <w:trPr>
          <w:trHeight w:val="20"/>
        </w:trPr>
        <w:tc>
          <w:tcPr>
            <w:tcW w:w="1666" w:type="pct"/>
            <w:noWrap/>
            <w:hideMark/>
          </w:tcPr>
          <w:p w14:paraId="6FE41F71" w14:textId="77777777" w:rsidR="008C48D9" w:rsidRPr="005F3D82" w:rsidRDefault="0080566E" w:rsidP="004E5375">
            <w:pPr>
              <w:rPr>
                <w:rFonts w:ascii="Tw Cen MT" w:hAnsi="Tw Cen MT"/>
                <w:szCs w:val="20"/>
              </w:rPr>
            </w:pPr>
            <w:hyperlink r:id="rId56" w:history="1">
              <w:r w:rsidR="008C48D9" w:rsidRPr="005F3D82">
                <w:rPr>
                  <w:rStyle w:val="Hyperlink"/>
                  <w:rFonts w:ascii="Tw Cen MT" w:hAnsi="Tw Cen MT"/>
                  <w:szCs w:val="20"/>
                </w:rPr>
                <w:t>Truman D. Picard Scholarship for Native Students</w:t>
              </w:r>
            </w:hyperlink>
          </w:p>
        </w:tc>
        <w:tc>
          <w:tcPr>
            <w:tcW w:w="2877" w:type="pct"/>
            <w:hideMark/>
          </w:tcPr>
          <w:p w14:paraId="1D97357A" w14:textId="77777777" w:rsidR="008C48D9" w:rsidRPr="005F3D82" w:rsidRDefault="008C48D9" w:rsidP="004E5375">
            <w:pPr>
              <w:rPr>
                <w:rFonts w:ascii="Tw Cen MT" w:hAnsi="Tw Cen MT"/>
                <w:szCs w:val="20"/>
              </w:rPr>
            </w:pPr>
            <w:r w:rsidRPr="005F3D82">
              <w:rPr>
                <w:rFonts w:ascii="Tw Cen MT" w:hAnsi="Tw Cen MT"/>
                <w:szCs w:val="20"/>
              </w:rPr>
              <w:t>Dedicated to the support of Native American students pursuing a higher education in Natural Resources.</w:t>
            </w:r>
          </w:p>
        </w:tc>
        <w:tc>
          <w:tcPr>
            <w:tcW w:w="457" w:type="pct"/>
            <w:noWrap/>
            <w:hideMark/>
          </w:tcPr>
          <w:p w14:paraId="4CEB53E0" w14:textId="24089E6A"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BC2D6CE" w14:textId="77777777" w:rsidTr="005F3D82">
        <w:trPr>
          <w:trHeight w:val="20"/>
        </w:trPr>
        <w:tc>
          <w:tcPr>
            <w:tcW w:w="1666" w:type="pct"/>
            <w:noWrap/>
            <w:hideMark/>
          </w:tcPr>
          <w:p w14:paraId="6B554B5E" w14:textId="77777777" w:rsidR="008C48D9" w:rsidRPr="005F3D82" w:rsidRDefault="0080566E" w:rsidP="004E5375">
            <w:pPr>
              <w:rPr>
                <w:rFonts w:ascii="Tw Cen MT" w:hAnsi="Tw Cen MT"/>
                <w:szCs w:val="20"/>
              </w:rPr>
            </w:pPr>
            <w:hyperlink r:id="rId57" w:history="1">
              <w:r w:rsidR="008C48D9" w:rsidRPr="005F3D82">
                <w:rPr>
                  <w:rStyle w:val="Hyperlink"/>
                  <w:rFonts w:ascii="Tw Cen MT" w:hAnsi="Tw Cen MT"/>
                  <w:szCs w:val="20"/>
                </w:rPr>
                <w:t>The UW DO-IT Scholars Program</w:t>
              </w:r>
            </w:hyperlink>
          </w:p>
        </w:tc>
        <w:tc>
          <w:tcPr>
            <w:tcW w:w="2877" w:type="pct"/>
            <w:hideMark/>
          </w:tcPr>
          <w:p w14:paraId="42394A1D" w14:textId="131B1A0A" w:rsidR="008C48D9" w:rsidRPr="005F3D82" w:rsidRDefault="008C48D9" w:rsidP="004E5375">
            <w:pPr>
              <w:rPr>
                <w:rFonts w:ascii="Tw Cen MT" w:hAnsi="Tw Cen MT"/>
                <w:szCs w:val="20"/>
              </w:rPr>
            </w:pPr>
            <w:r w:rsidRPr="005F3D82">
              <w:rPr>
                <w:rFonts w:ascii="Tw Cen MT" w:hAnsi="Tw Cen MT"/>
                <w:szCs w:val="20"/>
              </w:rPr>
              <w:t>For WA State HS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5F3D82" w:rsidRDefault="008C48D9" w:rsidP="004E5375">
            <w:pPr>
              <w:rPr>
                <w:rFonts w:ascii="Tw Cen MT" w:hAnsi="Tw Cen MT"/>
                <w:szCs w:val="20"/>
              </w:rPr>
            </w:pPr>
            <w:r w:rsidRPr="005F3D82">
              <w:rPr>
                <w:rFonts w:ascii="Tw Cen MT" w:hAnsi="Tw Cen MT"/>
                <w:szCs w:val="20"/>
              </w:rPr>
              <w:t>1/30</w:t>
            </w:r>
          </w:p>
        </w:tc>
      </w:tr>
      <w:tr w:rsidR="00220D8D" w:rsidRPr="00220D8D" w14:paraId="3A9E7A89" w14:textId="77777777" w:rsidTr="005F3D82">
        <w:trPr>
          <w:trHeight w:val="20"/>
        </w:trPr>
        <w:tc>
          <w:tcPr>
            <w:tcW w:w="1666" w:type="pct"/>
            <w:noWrap/>
            <w:hideMark/>
          </w:tcPr>
          <w:p w14:paraId="1C0B6111" w14:textId="77777777" w:rsidR="00220D8D" w:rsidRPr="00220D8D" w:rsidRDefault="0080566E" w:rsidP="004E5375">
            <w:pPr>
              <w:rPr>
                <w:rFonts w:ascii="Tw Cen MT" w:hAnsi="Tw Cen MT"/>
                <w:szCs w:val="20"/>
              </w:rPr>
            </w:pPr>
            <w:hyperlink r:id="rId58" w:history="1">
              <w:r w:rsidR="00220D8D" w:rsidRPr="00220D8D">
                <w:rPr>
                  <w:rStyle w:val="Hyperlink"/>
                  <w:rFonts w:ascii="Tw Cen MT" w:hAnsi="Tw Cen MT"/>
                  <w:szCs w:val="20"/>
                </w:rPr>
                <w:t>Naval Reserve Officer Training Corps Scholarship</w:t>
              </w:r>
            </w:hyperlink>
          </w:p>
        </w:tc>
        <w:tc>
          <w:tcPr>
            <w:tcW w:w="2877" w:type="pct"/>
            <w:hideMark/>
          </w:tcPr>
          <w:p w14:paraId="7B979B38" w14:textId="2EB81665" w:rsidR="00220D8D" w:rsidRPr="00220D8D" w:rsidRDefault="005F3D82" w:rsidP="004E5375">
            <w:pPr>
              <w:rPr>
                <w:rFonts w:ascii="Tw Cen MT" w:hAnsi="Tw Cen MT"/>
                <w:szCs w:val="20"/>
              </w:rPr>
            </w:pPr>
            <w:r>
              <w:rPr>
                <w:rFonts w:ascii="Tw Cen MT" w:hAnsi="Tw Cen MT"/>
                <w:szCs w:val="20"/>
              </w:rPr>
              <w:t>F</w:t>
            </w:r>
            <w:r w:rsidR="00220D8D" w:rsidRPr="00220D8D">
              <w:rPr>
                <w:rFonts w:ascii="Tw Cen MT" w:hAnsi="Tw Cen MT"/>
                <w:szCs w:val="20"/>
              </w:rPr>
              <w:t xml:space="preserve">ull tuition, </w:t>
            </w:r>
            <w:r>
              <w:rPr>
                <w:rFonts w:ascii="Tw Cen MT" w:hAnsi="Tw Cen MT"/>
                <w:szCs w:val="20"/>
              </w:rPr>
              <w:t>book</w:t>
            </w:r>
            <w:r w:rsidR="00220D8D" w:rsidRPr="00220D8D">
              <w:rPr>
                <w:rFonts w:ascii="Tw Cen MT" w:hAnsi="Tw Cen MT"/>
                <w:szCs w:val="20"/>
              </w:rPr>
              <w:t xml:space="preserve"> stipend, educational fees</w:t>
            </w:r>
            <w:r>
              <w:rPr>
                <w:rFonts w:ascii="Tw Cen MT" w:hAnsi="Tw Cen MT"/>
                <w:szCs w:val="20"/>
              </w:rPr>
              <w:t>,</w:t>
            </w:r>
            <w:r w:rsidR="00220D8D" w:rsidRPr="00220D8D">
              <w:rPr>
                <w:rFonts w:ascii="Tw Cen MT" w:hAnsi="Tw Cen MT"/>
                <w:szCs w:val="20"/>
              </w:rPr>
              <w:t xml:space="preserve"> and other financial benefits at many of the country's leading colleges and universities. Upon graduation, midshipmen are commissioned as officers in the unrestricted line Naval Reserve or Marine Corps Reserve.</w:t>
            </w:r>
          </w:p>
        </w:tc>
        <w:tc>
          <w:tcPr>
            <w:tcW w:w="457" w:type="pct"/>
            <w:noWrap/>
            <w:hideMark/>
          </w:tcPr>
          <w:p w14:paraId="022AAF94" w14:textId="5C95F1C9" w:rsidR="00220D8D" w:rsidRPr="00220D8D" w:rsidRDefault="00220D8D" w:rsidP="004E5375">
            <w:pPr>
              <w:rPr>
                <w:rFonts w:ascii="Tw Cen MT" w:hAnsi="Tw Cen MT"/>
                <w:szCs w:val="20"/>
              </w:rPr>
            </w:pPr>
            <w:r w:rsidRPr="00220D8D">
              <w:rPr>
                <w:rFonts w:ascii="Tw Cen MT" w:hAnsi="Tw Cen MT"/>
                <w:szCs w:val="20"/>
              </w:rPr>
              <w:t>1/31</w:t>
            </w:r>
          </w:p>
        </w:tc>
      </w:tr>
      <w:tr w:rsidR="00220D8D" w:rsidRPr="00220D8D" w14:paraId="1E6DCED2" w14:textId="77777777" w:rsidTr="005F3D82">
        <w:trPr>
          <w:trHeight w:val="20"/>
        </w:trPr>
        <w:tc>
          <w:tcPr>
            <w:tcW w:w="1666" w:type="pct"/>
            <w:noWrap/>
            <w:hideMark/>
          </w:tcPr>
          <w:p w14:paraId="6CCFB555" w14:textId="77777777" w:rsidR="00220D8D" w:rsidRPr="00220D8D" w:rsidRDefault="0080566E" w:rsidP="004E5375">
            <w:pPr>
              <w:rPr>
                <w:rFonts w:ascii="Tw Cen MT" w:hAnsi="Tw Cen MT"/>
                <w:szCs w:val="20"/>
              </w:rPr>
            </w:pPr>
            <w:hyperlink r:id="rId59" w:history="1">
              <w:r w:rsidR="00220D8D" w:rsidRPr="00220D8D">
                <w:rPr>
                  <w:rStyle w:val="Hyperlink"/>
                  <w:rFonts w:ascii="Tw Cen MT" w:hAnsi="Tw Cen MT"/>
                  <w:szCs w:val="20"/>
                </w:rPr>
                <w:t>Naomi Winston Scholarship in Art</w:t>
              </w:r>
            </w:hyperlink>
          </w:p>
        </w:tc>
        <w:tc>
          <w:tcPr>
            <w:tcW w:w="2877" w:type="pct"/>
            <w:hideMark/>
          </w:tcPr>
          <w:p w14:paraId="776C6D5F" w14:textId="4B80CA57" w:rsidR="00220D8D" w:rsidRPr="00220D8D" w:rsidRDefault="005F3D82" w:rsidP="004E5375">
            <w:pPr>
              <w:rPr>
                <w:rFonts w:ascii="Tw Cen MT" w:hAnsi="Tw Cen MT"/>
                <w:szCs w:val="20"/>
              </w:rPr>
            </w:pPr>
            <w:r>
              <w:rPr>
                <w:rFonts w:ascii="Tw Cen MT" w:hAnsi="Tw Cen MT"/>
                <w:szCs w:val="20"/>
              </w:rPr>
              <w:t>For</w:t>
            </w:r>
            <w:r w:rsidR="00220D8D" w:rsidRPr="00220D8D">
              <w:rPr>
                <w:rFonts w:ascii="Tw Cen MT" w:hAnsi="Tw Cen MT"/>
                <w:szCs w:val="20"/>
              </w:rPr>
              <w:t xml:space="preserve"> visual artists, aged 16 to 22. Applicants must demonstrate exceptional talent and promise of future success.</w:t>
            </w:r>
          </w:p>
        </w:tc>
        <w:tc>
          <w:tcPr>
            <w:tcW w:w="457" w:type="pct"/>
            <w:noWrap/>
            <w:hideMark/>
          </w:tcPr>
          <w:p w14:paraId="15ACBA25" w14:textId="7F6990DF"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855BD19" w14:textId="77777777" w:rsidTr="005F3D82">
        <w:trPr>
          <w:trHeight w:val="20"/>
        </w:trPr>
        <w:tc>
          <w:tcPr>
            <w:tcW w:w="1666" w:type="pct"/>
            <w:noWrap/>
            <w:hideMark/>
          </w:tcPr>
          <w:p w14:paraId="75A41CA9" w14:textId="77777777" w:rsidR="00220D8D" w:rsidRPr="00220D8D" w:rsidRDefault="0080566E" w:rsidP="004E5375">
            <w:pPr>
              <w:rPr>
                <w:rFonts w:ascii="Tw Cen MT" w:hAnsi="Tw Cen MT"/>
                <w:szCs w:val="20"/>
              </w:rPr>
            </w:pPr>
            <w:hyperlink r:id="rId60" w:history="1">
              <w:r w:rsidR="00220D8D" w:rsidRPr="00220D8D">
                <w:rPr>
                  <w:rStyle w:val="Hyperlink"/>
                  <w:rFonts w:ascii="Tw Cen MT" w:hAnsi="Tw Cen MT"/>
                  <w:szCs w:val="20"/>
                </w:rPr>
                <w:t>EngineerGirl Essay Contest</w:t>
              </w:r>
            </w:hyperlink>
          </w:p>
        </w:tc>
        <w:tc>
          <w:tcPr>
            <w:tcW w:w="2877" w:type="pct"/>
            <w:hideMark/>
          </w:tcPr>
          <w:p w14:paraId="33EC7F73" w14:textId="684F2BF1" w:rsidR="00220D8D" w:rsidRPr="00220D8D" w:rsidRDefault="00220D8D" w:rsidP="004E5375">
            <w:pPr>
              <w:rPr>
                <w:rFonts w:ascii="Tw Cen MT" w:hAnsi="Tw Cen MT"/>
                <w:szCs w:val="20"/>
              </w:rPr>
            </w:pPr>
            <w:r w:rsidRPr="00220D8D">
              <w:rPr>
                <w:rFonts w:ascii="Tw Cen MT" w:hAnsi="Tw Cen MT"/>
                <w:szCs w:val="20"/>
              </w:rPr>
              <w:t>This essay contest is for K12 students – in grades 3</w:t>
            </w:r>
            <w:r w:rsidR="005F3D82">
              <w:rPr>
                <w:rFonts w:ascii="Tw Cen MT" w:hAnsi="Tw Cen MT"/>
                <w:szCs w:val="20"/>
              </w:rPr>
              <w:t>-</w:t>
            </w:r>
            <w:r w:rsidRPr="00220D8D">
              <w:rPr>
                <w:rFonts w:ascii="Tw Cen MT" w:hAnsi="Tw Cen MT"/>
                <w:szCs w:val="20"/>
              </w:rPr>
              <w:t>12</w:t>
            </w:r>
            <w:r w:rsidR="005F3D82">
              <w:rPr>
                <w:rFonts w:ascii="Tw Cen MT" w:hAnsi="Tw Cen MT"/>
                <w:szCs w:val="20"/>
              </w:rPr>
              <w:t>. M</w:t>
            </w:r>
            <w:r w:rsidRPr="00220D8D">
              <w:rPr>
                <w:rFonts w:ascii="Tw Cen MT" w:hAnsi="Tw Cen MT"/>
                <w:szCs w:val="20"/>
              </w:rPr>
              <w:t xml:space="preserve">ust write an original essay on a given topic related to engineering. </w:t>
            </w:r>
          </w:p>
        </w:tc>
        <w:tc>
          <w:tcPr>
            <w:tcW w:w="457" w:type="pct"/>
            <w:noWrap/>
            <w:hideMark/>
          </w:tcPr>
          <w:p w14:paraId="12E22297" w14:textId="0FE7A796"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6E5190C8" w14:textId="77777777" w:rsidTr="005F3D82">
        <w:trPr>
          <w:trHeight w:val="20"/>
        </w:trPr>
        <w:tc>
          <w:tcPr>
            <w:tcW w:w="1666" w:type="pct"/>
            <w:noWrap/>
            <w:hideMark/>
          </w:tcPr>
          <w:p w14:paraId="5C440B12" w14:textId="77777777" w:rsidR="00220D8D" w:rsidRPr="00220D8D" w:rsidRDefault="0080566E" w:rsidP="004E5375">
            <w:pPr>
              <w:rPr>
                <w:rFonts w:ascii="Tw Cen MT" w:hAnsi="Tw Cen MT"/>
                <w:szCs w:val="20"/>
              </w:rPr>
            </w:pPr>
            <w:hyperlink r:id="rId61" w:history="1">
              <w:r w:rsidR="00220D8D" w:rsidRPr="00220D8D">
                <w:rPr>
                  <w:rStyle w:val="Hyperlink"/>
                  <w:rFonts w:ascii="Tw Cen MT" w:hAnsi="Tw Cen MT"/>
                  <w:szCs w:val="20"/>
                </w:rPr>
                <w:t>John F. &amp; Anna Lee Stacey Scholarship Fund for Art Education</w:t>
              </w:r>
            </w:hyperlink>
          </w:p>
        </w:tc>
        <w:tc>
          <w:tcPr>
            <w:tcW w:w="2877" w:type="pct"/>
            <w:hideMark/>
          </w:tcPr>
          <w:p w14:paraId="3969AB13" w14:textId="77777777" w:rsidR="00220D8D" w:rsidRPr="00220D8D" w:rsidRDefault="00220D8D" w:rsidP="004E5375">
            <w:pPr>
              <w:rPr>
                <w:rFonts w:ascii="Tw Cen MT" w:hAnsi="Tw Cen MT"/>
                <w:szCs w:val="20"/>
              </w:rPr>
            </w:pPr>
            <w:r w:rsidRPr="00220D8D">
              <w:rPr>
                <w:rFonts w:ascii="Tw Cen MT" w:hAnsi="Tw Cen MT"/>
                <w:szCs w:val="20"/>
              </w:rPr>
              <w:t>($500-$5,000) - For students ages 18 -35, pursuing a profession in visual arts &amp; be skilled &amp; devoted to the classical or conservative tradition.</w:t>
            </w:r>
          </w:p>
        </w:tc>
        <w:tc>
          <w:tcPr>
            <w:tcW w:w="457" w:type="pct"/>
            <w:noWrap/>
            <w:hideMark/>
          </w:tcPr>
          <w:p w14:paraId="25D4C335" w14:textId="4514E09C"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B555FF3" w14:textId="77777777" w:rsidTr="005F3D82">
        <w:trPr>
          <w:trHeight w:val="20"/>
        </w:trPr>
        <w:tc>
          <w:tcPr>
            <w:tcW w:w="1666" w:type="pct"/>
            <w:noWrap/>
            <w:hideMark/>
          </w:tcPr>
          <w:p w14:paraId="4A2C4244" w14:textId="77777777" w:rsidR="00220D8D" w:rsidRPr="00220D8D" w:rsidRDefault="0080566E" w:rsidP="004E5375">
            <w:pPr>
              <w:rPr>
                <w:rFonts w:ascii="Tw Cen MT" w:hAnsi="Tw Cen MT"/>
                <w:szCs w:val="20"/>
              </w:rPr>
            </w:pPr>
            <w:hyperlink r:id="rId62" w:anchor="com" w:history="1">
              <w:r w:rsidR="00220D8D" w:rsidRPr="00220D8D">
                <w:rPr>
                  <w:rStyle w:val="Hyperlink"/>
                  <w:rFonts w:ascii="Tw Cen MT" w:hAnsi="Tw Cen MT"/>
                  <w:szCs w:val="20"/>
                </w:rPr>
                <w:t>AXA Achievement Scholarship</w:t>
              </w:r>
            </w:hyperlink>
          </w:p>
        </w:tc>
        <w:tc>
          <w:tcPr>
            <w:tcW w:w="2877" w:type="pct"/>
            <w:hideMark/>
          </w:tcPr>
          <w:p w14:paraId="1EF6FD0D" w14:textId="6AE8D5A0" w:rsidR="00220D8D" w:rsidRPr="00220D8D" w:rsidRDefault="00220D8D" w:rsidP="004E5375">
            <w:pPr>
              <w:rPr>
                <w:rFonts w:ascii="Tw Cen MT" w:hAnsi="Tw Cen MT"/>
                <w:szCs w:val="20"/>
              </w:rPr>
            </w:pPr>
            <w:r w:rsidRPr="00220D8D">
              <w:rPr>
                <w:rFonts w:ascii="Tw Cen MT" w:hAnsi="Tw Cen MT"/>
                <w:szCs w:val="20"/>
              </w:rPr>
              <w:t xml:space="preserve">($2,500-$25,000) - </w:t>
            </w:r>
            <w:r w:rsidR="005F3D82">
              <w:rPr>
                <w:rFonts w:ascii="Tw Cen MT" w:hAnsi="Tw Cen MT"/>
                <w:szCs w:val="20"/>
              </w:rPr>
              <w:t>F</w:t>
            </w:r>
            <w:r w:rsidRPr="00220D8D">
              <w:rPr>
                <w:rFonts w:ascii="Tw Cen MT" w:hAnsi="Tw Cen MT"/>
                <w:szCs w:val="20"/>
              </w:rPr>
              <w:t xml:space="preserve">or </w:t>
            </w:r>
            <w:r w:rsidR="005F3D82">
              <w:rPr>
                <w:rFonts w:ascii="Tw Cen MT" w:hAnsi="Tw Cen MT"/>
                <w:szCs w:val="20"/>
              </w:rPr>
              <w:t>HS</w:t>
            </w:r>
            <w:r w:rsidRPr="00220D8D">
              <w:rPr>
                <w:rFonts w:ascii="Tw Cen MT" w:hAnsi="Tw Cen MT"/>
                <w:szCs w:val="20"/>
              </w:rPr>
              <w:t xml:space="preserve"> seniors who plan to enroll in an accredited two- or four-year college or university for the upcoming school year. </w:t>
            </w:r>
            <w:r w:rsidR="004E5375">
              <w:rPr>
                <w:rFonts w:ascii="Tw Cen MT" w:hAnsi="Tw Cen MT"/>
                <w:szCs w:val="20"/>
              </w:rPr>
              <w:t xml:space="preserve">Must </w:t>
            </w:r>
            <w:r w:rsidRPr="00220D8D">
              <w:rPr>
                <w:rFonts w:ascii="Tw Cen MT" w:hAnsi="Tw Cen MT"/>
                <w:szCs w:val="20"/>
              </w:rPr>
              <w:t xml:space="preserve">submit a detailed essay that describes one outstanding, non-academic achievement they have accomplished. </w:t>
            </w:r>
          </w:p>
        </w:tc>
        <w:tc>
          <w:tcPr>
            <w:tcW w:w="457" w:type="pct"/>
            <w:noWrap/>
            <w:hideMark/>
          </w:tcPr>
          <w:p w14:paraId="0456A71B" w14:textId="4CF9A693"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48BD543C" w14:textId="77777777" w:rsidTr="005F3D82">
        <w:trPr>
          <w:trHeight w:val="20"/>
        </w:trPr>
        <w:tc>
          <w:tcPr>
            <w:tcW w:w="1666" w:type="pct"/>
            <w:hideMark/>
          </w:tcPr>
          <w:p w14:paraId="54FAE57F" w14:textId="77777777" w:rsidR="00220D8D" w:rsidRPr="00220D8D" w:rsidRDefault="0080566E" w:rsidP="005F3D82">
            <w:pPr>
              <w:rPr>
                <w:rFonts w:ascii="Tw Cen MT" w:hAnsi="Tw Cen MT"/>
                <w:szCs w:val="20"/>
              </w:rPr>
            </w:pPr>
            <w:hyperlink r:id="rId63" w:history="1">
              <w:r w:rsidR="00220D8D" w:rsidRPr="00220D8D">
                <w:rPr>
                  <w:rStyle w:val="Hyperlink"/>
                  <w:rFonts w:ascii="Tw Cen MT" w:hAnsi="Tw Cen MT"/>
                  <w:szCs w:val="20"/>
                </w:rPr>
                <w:t>HACER® National Scholarship</w:t>
              </w:r>
            </w:hyperlink>
          </w:p>
        </w:tc>
        <w:tc>
          <w:tcPr>
            <w:tcW w:w="2877" w:type="pct"/>
            <w:hideMark/>
          </w:tcPr>
          <w:p w14:paraId="3843240F" w14:textId="77777777" w:rsidR="00220D8D" w:rsidRPr="00220D8D" w:rsidRDefault="00220D8D" w:rsidP="005F3D82">
            <w:pPr>
              <w:rPr>
                <w:rFonts w:ascii="Tw Cen MT" w:hAnsi="Tw Cen MT"/>
                <w:szCs w:val="20"/>
              </w:rPr>
            </w:pPr>
            <w:r w:rsidRPr="00220D8D">
              <w:rPr>
                <w:rFonts w:ascii="Tw Cen MT" w:hAnsi="Tw Cen MT"/>
                <w:szCs w:val="20"/>
              </w:rPr>
              <w:t>For HS seniors who plan to go to a 2- or 4-year college or university. Must have at least one parent of Hispanic heritage, have a min. 3.0 GPA, and be a legal resident.</w:t>
            </w:r>
          </w:p>
        </w:tc>
        <w:tc>
          <w:tcPr>
            <w:tcW w:w="457" w:type="pct"/>
            <w:noWrap/>
            <w:hideMark/>
          </w:tcPr>
          <w:p w14:paraId="02CB3503" w14:textId="3DE72D20" w:rsidR="00220D8D" w:rsidRPr="00220D8D" w:rsidRDefault="00220D8D" w:rsidP="005F3D82">
            <w:pPr>
              <w:rPr>
                <w:rFonts w:ascii="Tw Cen MT" w:hAnsi="Tw Cen MT"/>
                <w:szCs w:val="20"/>
              </w:rPr>
            </w:pPr>
            <w:r w:rsidRPr="00220D8D">
              <w:rPr>
                <w:rFonts w:ascii="Tw Cen MT" w:hAnsi="Tw Cen MT"/>
                <w:szCs w:val="20"/>
              </w:rPr>
              <w:t>2/5</w:t>
            </w:r>
          </w:p>
        </w:tc>
      </w:tr>
      <w:tr w:rsidR="00220D8D" w:rsidRPr="00220D8D" w14:paraId="1A992250" w14:textId="77777777" w:rsidTr="005F3D82">
        <w:trPr>
          <w:trHeight w:val="20"/>
        </w:trPr>
        <w:tc>
          <w:tcPr>
            <w:tcW w:w="1666" w:type="pct"/>
            <w:noWrap/>
            <w:hideMark/>
          </w:tcPr>
          <w:p w14:paraId="225558B8" w14:textId="77777777" w:rsidR="00220D8D" w:rsidRPr="00220D8D" w:rsidRDefault="0080566E" w:rsidP="005F3D82">
            <w:pPr>
              <w:rPr>
                <w:rFonts w:ascii="Tw Cen MT" w:hAnsi="Tw Cen MT"/>
                <w:szCs w:val="20"/>
              </w:rPr>
            </w:pPr>
            <w:hyperlink r:id="rId64" w:history="1">
              <w:r w:rsidR="00220D8D" w:rsidRPr="00220D8D">
                <w:rPr>
                  <w:rStyle w:val="Hyperlink"/>
                  <w:rFonts w:ascii="Tw Cen MT" w:hAnsi="Tw Cen MT"/>
                  <w:szCs w:val="20"/>
                </w:rPr>
                <w:t>CORE's Que Llueva Café Scholarship</w:t>
              </w:r>
            </w:hyperlink>
          </w:p>
        </w:tc>
        <w:tc>
          <w:tcPr>
            <w:tcW w:w="2877" w:type="pct"/>
            <w:hideMark/>
          </w:tcPr>
          <w:p w14:paraId="3F3949EF" w14:textId="4892816D"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w:t>
            </w:r>
            <w:r w:rsidR="005F3D82">
              <w:rPr>
                <w:rFonts w:ascii="Tw Cen MT" w:hAnsi="Tw Cen MT"/>
                <w:szCs w:val="20"/>
              </w:rPr>
              <w:t>college-bound</w:t>
            </w:r>
            <w:r w:rsidR="00220D8D" w:rsidRPr="00220D8D">
              <w:rPr>
                <w:rFonts w:ascii="Tw Cen MT" w:hAnsi="Tw Cen MT"/>
                <w:szCs w:val="20"/>
              </w:rPr>
              <w:t xml:space="preserve"> undocumented students</w:t>
            </w:r>
            <w:r w:rsidR="005B1319">
              <w:rPr>
                <w:rFonts w:ascii="Tw Cen MT" w:hAnsi="Tw Cen MT"/>
                <w:szCs w:val="20"/>
              </w:rPr>
              <w:t>,</w:t>
            </w:r>
            <w:r w:rsidR="00220D8D" w:rsidRPr="00220D8D">
              <w:rPr>
                <w:rFonts w:ascii="Tw Cen MT" w:hAnsi="Tw Cen MT"/>
                <w:szCs w:val="20"/>
              </w:rPr>
              <w:t xml:space="preserve"> can earn their college education and allow for </w:t>
            </w:r>
            <w:proofErr w:type="gramStart"/>
            <w:r w:rsidR="00220D8D" w:rsidRPr="00220D8D">
              <w:rPr>
                <w:rFonts w:ascii="Tw Cen MT" w:hAnsi="Tw Cen MT"/>
                <w:szCs w:val="20"/>
              </w:rPr>
              <w:t>all of</w:t>
            </w:r>
            <w:proofErr w:type="gramEnd"/>
            <w:r w:rsidR="00220D8D" w:rsidRPr="00220D8D">
              <w:rPr>
                <w:rFonts w:ascii="Tw Cen MT" w:hAnsi="Tw Cen MT"/>
                <w:szCs w:val="20"/>
              </w:rPr>
              <w:t xml:space="preserve"> their hard work and sacrifice to persevere. $500-1,000.</w:t>
            </w:r>
          </w:p>
        </w:tc>
        <w:tc>
          <w:tcPr>
            <w:tcW w:w="457" w:type="pct"/>
            <w:noWrap/>
            <w:hideMark/>
          </w:tcPr>
          <w:p w14:paraId="13D62D6B" w14:textId="68BB08CD" w:rsidR="00220D8D" w:rsidRPr="00220D8D" w:rsidRDefault="00220D8D" w:rsidP="005F3D82">
            <w:pPr>
              <w:rPr>
                <w:rFonts w:ascii="Tw Cen MT" w:hAnsi="Tw Cen MT"/>
                <w:szCs w:val="20"/>
              </w:rPr>
            </w:pPr>
            <w:r w:rsidRPr="00220D8D">
              <w:rPr>
                <w:rFonts w:ascii="Tw Cen MT" w:hAnsi="Tw Cen MT"/>
                <w:szCs w:val="20"/>
              </w:rPr>
              <w:t>2/10</w:t>
            </w:r>
          </w:p>
        </w:tc>
      </w:tr>
      <w:tr w:rsidR="00220D8D" w:rsidRPr="00220D8D" w14:paraId="193CD603" w14:textId="77777777" w:rsidTr="005F3D82">
        <w:trPr>
          <w:trHeight w:val="20"/>
        </w:trPr>
        <w:tc>
          <w:tcPr>
            <w:tcW w:w="1666" w:type="pct"/>
            <w:noWrap/>
            <w:hideMark/>
          </w:tcPr>
          <w:p w14:paraId="7FC612A0" w14:textId="77777777" w:rsidR="00220D8D" w:rsidRPr="00220D8D" w:rsidRDefault="0080566E" w:rsidP="005F3D82">
            <w:pPr>
              <w:rPr>
                <w:rFonts w:ascii="Tw Cen MT" w:hAnsi="Tw Cen MT"/>
                <w:szCs w:val="20"/>
              </w:rPr>
            </w:pPr>
            <w:hyperlink r:id="rId65" w:history="1">
              <w:r w:rsidR="00220D8D" w:rsidRPr="00220D8D">
                <w:rPr>
                  <w:rStyle w:val="Hyperlink"/>
                  <w:rFonts w:ascii="Tw Cen MT" w:hAnsi="Tw Cen MT"/>
                  <w:szCs w:val="20"/>
                </w:rPr>
                <w:t>John Lennon Scholarship - BMI Foundation</w:t>
              </w:r>
            </w:hyperlink>
          </w:p>
        </w:tc>
        <w:tc>
          <w:tcPr>
            <w:tcW w:w="2877" w:type="pct"/>
            <w:hideMark/>
          </w:tcPr>
          <w:p w14:paraId="6CC593D6" w14:textId="73950340" w:rsidR="00220D8D" w:rsidRPr="00220D8D" w:rsidRDefault="00220D8D" w:rsidP="005F3D82">
            <w:pPr>
              <w:rPr>
                <w:rFonts w:ascii="Tw Cen MT" w:hAnsi="Tw Cen MT"/>
                <w:szCs w:val="20"/>
              </w:rPr>
            </w:pPr>
            <w:r w:rsidRPr="00220D8D">
              <w:rPr>
                <w:rFonts w:ascii="Tw Cen MT" w:hAnsi="Tw Cen MT"/>
                <w:szCs w:val="20"/>
              </w:rPr>
              <w:t xml:space="preserve">($20,000)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 xml:space="preserve">For </w:t>
            </w:r>
            <w:r w:rsidRPr="00220D8D">
              <w:rPr>
                <w:rFonts w:ascii="Tw Cen MT" w:hAnsi="Tw Cen MT"/>
                <w:szCs w:val="20"/>
              </w:rPr>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16C641CF" w14:textId="77777777" w:rsidTr="005F3D82">
        <w:trPr>
          <w:trHeight w:val="20"/>
        </w:trPr>
        <w:tc>
          <w:tcPr>
            <w:tcW w:w="1666" w:type="pct"/>
            <w:noWrap/>
            <w:hideMark/>
          </w:tcPr>
          <w:p w14:paraId="4DEAFEF1" w14:textId="77777777" w:rsidR="00220D8D" w:rsidRPr="00220D8D" w:rsidRDefault="0080566E" w:rsidP="005F3D82">
            <w:pPr>
              <w:rPr>
                <w:rFonts w:ascii="Tw Cen MT" w:hAnsi="Tw Cen MT"/>
                <w:szCs w:val="20"/>
              </w:rPr>
            </w:pPr>
            <w:hyperlink r:id="rId66" w:history="1">
              <w:r w:rsidR="00220D8D" w:rsidRPr="00220D8D">
                <w:rPr>
                  <w:rStyle w:val="Hyperlink"/>
                  <w:rFonts w:ascii="Tw Cen MT" w:hAnsi="Tw Cen MT"/>
                  <w:szCs w:val="20"/>
                </w:rPr>
                <w:t>Princeton Summer Journalism Program</w:t>
              </w:r>
            </w:hyperlink>
          </w:p>
        </w:tc>
        <w:tc>
          <w:tcPr>
            <w:tcW w:w="2877" w:type="pct"/>
            <w:hideMark/>
          </w:tcPr>
          <w:p w14:paraId="4B4332D3" w14:textId="77777777" w:rsidR="00220D8D" w:rsidRPr="00220D8D" w:rsidRDefault="00220D8D" w:rsidP="005F3D82">
            <w:pPr>
              <w:rPr>
                <w:rFonts w:ascii="Tw Cen MT" w:hAnsi="Tw Cen MT"/>
                <w:szCs w:val="20"/>
              </w:rPr>
            </w:pPr>
            <w:r w:rsidRPr="00220D8D">
              <w:rPr>
                <w:rFonts w:ascii="Tw Cen MT" w:hAnsi="Tw Cen MT"/>
                <w:szCs w:val="20"/>
              </w:rPr>
              <w:t>Free residential journalism and college preparatory program for high-achieving current juniors from low-income backgrounds interested in journalism. All program expenses, including meals, housing, and transportation covered.</w:t>
            </w:r>
          </w:p>
        </w:tc>
        <w:tc>
          <w:tcPr>
            <w:tcW w:w="457" w:type="pct"/>
            <w:noWrap/>
            <w:hideMark/>
          </w:tcPr>
          <w:p w14:paraId="6C01A93C" w14:textId="3E424838"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71CB713B" w14:textId="77777777" w:rsidTr="005F3D82">
        <w:trPr>
          <w:trHeight w:val="20"/>
        </w:trPr>
        <w:tc>
          <w:tcPr>
            <w:tcW w:w="1666" w:type="pct"/>
            <w:noWrap/>
            <w:hideMark/>
          </w:tcPr>
          <w:p w14:paraId="4ED761F6" w14:textId="77777777" w:rsidR="00220D8D" w:rsidRPr="00220D8D" w:rsidRDefault="0080566E" w:rsidP="005F3D82">
            <w:pPr>
              <w:rPr>
                <w:rFonts w:ascii="Tw Cen MT" w:hAnsi="Tw Cen MT"/>
                <w:szCs w:val="20"/>
              </w:rPr>
            </w:pPr>
            <w:hyperlink r:id="rId67" w:history="1">
              <w:r w:rsidR="00220D8D" w:rsidRPr="00220D8D">
                <w:rPr>
                  <w:rStyle w:val="Hyperlink"/>
                  <w:rFonts w:ascii="Tw Cen MT" w:hAnsi="Tw Cen MT"/>
                  <w:szCs w:val="20"/>
                </w:rPr>
                <w:t>Association of Computer Professionals in Education (ACPE) Scholarship</w:t>
              </w:r>
            </w:hyperlink>
          </w:p>
        </w:tc>
        <w:tc>
          <w:tcPr>
            <w:tcW w:w="2877" w:type="pct"/>
            <w:hideMark/>
          </w:tcPr>
          <w:p w14:paraId="37D60A50" w14:textId="3F5589D4" w:rsidR="00220D8D" w:rsidRPr="00220D8D" w:rsidRDefault="00220D8D" w:rsidP="005F3D82">
            <w:pPr>
              <w:rPr>
                <w:rFonts w:ascii="Tw Cen MT" w:hAnsi="Tw Cen MT"/>
                <w:szCs w:val="20"/>
              </w:rPr>
            </w:pPr>
            <w:r w:rsidRPr="00220D8D">
              <w:rPr>
                <w:rFonts w:ascii="Tw Cen MT" w:hAnsi="Tw Cen MT"/>
                <w:szCs w:val="20"/>
              </w:rPr>
              <w:t xml:space="preserve">($2,000)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w:t>
            </w:r>
            <w:r w:rsidRPr="00220D8D">
              <w:rPr>
                <w:rFonts w:ascii="Tw Cen MT" w:hAnsi="Tw Cen MT"/>
                <w:szCs w:val="20"/>
              </w:rPr>
              <w:t xml:space="preserve"> seniors who plan to study technology. Successful applicants have studied and used technology innovatively throughout high school and can demonstrate their work through a project. The project itself can take many forms, including but not limited to a website, app, video, podcast, webcast, etc., produced sometime during their high school years.</w:t>
            </w:r>
          </w:p>
        </w:tc>
        <w:tc>
          <w:tcPr>
            <w:tcW w:w="457" w:type="pct"/>
            <w:noWrap/>
            <w:hideMark/>
          </w:tcPr>
          <w:p w14:paraId="295660C7" w14:textId="0FD967E9"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54DBC8E0" w14:textId="77777777" w:rsidTr="005F3D82">
        <w:trPr>
          <w:trHeight w:val="20"/>
        </w:trPr>
        <w:tc>
          <w:tcPr>
            <w:tcW w:w="1666" w:type="pct"/>
            <w:noWrap/>
            <w:hideMark/>
          </w:tcPr>
          <w:p w14:paraId="24C3D474" w14:textId="77777777" w:rsidR="00220D8D" w:rsidRPr="00220D8D" w:rsidRDefault="0080566E" w:rsidP="005F3D82">
            <w:pPr>
              <w:rPr>
                <w:rFonts w:ascii="Tw Cen MT" w:hAnsi="Tw Cen MT"/>
                <w:szCs w:val="20"/>
              </w:rPr>
            </w:pPr>
            <w:hyperlink r:id="rId68" w:history="1">
              <w:r w:rsidR="00220D8D" w:rsidRPr="00220D8D">
                <w:rPr>
                  <w:rStyle w:val="Hyperlink"/>
                  <w:rFonts w:ascii="Tw Cen MT" w:hAnsi="Tw Cen MT"/>
                  <w:szCs w:val="20"/>
                </w:rPr>
                <w:t>The Christophers’ Poster Contest</w:t>
              </w:r>
            </w:hyperlink>
          </w:p>
        </w:tc>
        <w:tc>
          <w:tcPr>
            <w:tcW w:w="2877" w:type="pct"/>
            <w:hideMark/>
          </w:tcPr>
          <w:p w14:paraId="07BA2EE6" w14:textId="32246EB9" w:rsidR="00220D8D" w:rsidRPr="00220D8D" w:rsidRDefault="00220D8D" w:rsidP="005F3D82">
            <w:pPr>
              <w:rPr>
                <w:rFonts w:ascii="Tw Cen MT" w:hAnsi="Tw Cen MT"/>
                <w:szCs w:val="20"/>
              </w:rPr>
            </w:pPr>
            <w:r w:rsidRPr="00220D8D">
              <w:rPr>
                <w:rFonts w:ascii="Tw Cen MT" w:hAnsi="Tw Cen MT"/>
                <w:szCs w:val="20"/>
              </w:rPr>
              <w:t>Open to 9-12 graders. Must create an original poster that interprets the theme "You Can Make a Difference</w:t>
            </w:r>
            <w:r w:rsidR="004E5375" w:rsidRPr="00220D8D">
              <w:rPr>
                <w:rFonts w:ascii="Tw Cen MT" w:hAnsi="Tw Cen MT"/>
                <w:szCs w:val="20"/>
              </w:rPr>
              <w:t>” &amp;</w:t>
            </w:r>
            <w:r w:rsidRPr="00220D8D">
              <w:rPr>
                <w:rFonts w:ascii="Tw Cen MT" w:hAnsi="Tw Cen MT"/>
                <w:szCs w:val="20"/>
              </w:rPr>
              <w:t xml:space="preserve"> illustrates the idea that one person can change the world for the better. $100-$1,000.</w:t>
            </w:r>
          </w:p>
        </w:tc>
        <w:tc>
          <w:tcPr>
            <w:tcW w:w="457" w:type="pct"/>
            <w:noWrap/>
            <w:hideMark/>
          </w:tcPr>
          <w:p w14:paraId="0CA5EF58" w14:textId="227407C6"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63EB14B0" w14:textId="77777777" w:rsidTr="005F3D82">
        <w:trPr>
          <w:trHeight w:val="20"/>
        </w:trPr>
        <w:tc>
          <w:tcPr>
            <w:tcW w:w="1666" w:type="pct"/>
            <w:noWrap/>
            <w:hideMark/>
          </w:tcPr>
          <w:p w14:paraId="0EB62546" w14:textId="77777777" w:rsidR="00220D8D" w:rsidRPr="00220D8D" w:rsidRDefault="0080566E" w:rsidP="005F3D82">
            <w:pPr>
              <w:rPr>
                <w:rFonts w:ascii="Tw Cen MT" w:hAnsi="Tw Cen MT"/>
                <w:szCs w:val="20"/>
              </w:rPr>
            </w:pPr>
            <w:hyperlink r:id="rId69" w:history="1">
              <w:r w:rsidR="00220D8D" w:rsidRPr="00220D8D">
                <w:rPr>
                  <w:rStyle w:val="Hyperlink"/>
                  <w:rFonts w:ascii="Tw Cen MT" w:hAnsi="Tw Cen MT"/>
                  <w:szCs w:val="20"/>
                </w:rPr>
                <w:t>Gordon A. Rich Memorial Scholarship</w:t>
              </w:r>
            </w:hyperlink>
          </w:p>
        </w:tc>
        <w:tc>
          <w:tcPr>
            <w:tcW w:w="2877" w:type="pct"/>
            <w:hideMark/>
          </w:tcPr>
          <w:p w14:paraId="7CC0B77B" w14:textId="46C2FAFE" w:rsidR="00220D8D" w:rsidRPr="00220D8D" w:rsidRDefault="00220D8D" w:rsidP="005F3D82">
            <w:pPr>
              <w:rPr>
                <w:rFonts w:ascii="Tw Cen MT" w:hAnsi="Tw Cen MT"/>
                <w:szCs w:val="20"/>
              </w:rPr>
            </w:pPr>
            <w:r w:rsidRPr="00220D8D">
              <w:rPr>
                <w:rFonts w:ascii="Tw Cen MT" w:hAnsi="Tw Cen MT"/>
                <w:szCs w:val="20"/>
              </w:rPr>
              <w:t xml:space="preserve">($12,500)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 students</w:t>
            </w:r>
            <w:r w:rsidRPr="00220D8D">
              <w:rPr>
                <w:rFonts w:ascii="Tw Cen MT" w:hAnsi="Tw Cen MT"/>
                <w:szCs w:val="20"/>
              </w:rPr>
              <w:t xml:space="preserve"> with demonstrated financial need whose parents or guardians have, or had, a career in the financial services industry.</w:t>
            </w:r>
          </w:p>
        </w:tc>
        <w:tc>
          <w:tcPr>
            <w:tcW w:w="457" w:type="pct"/>
            <w:noWrap/>
            <w:hideMark/>
          </w:tcPr>
          <w:p w14:paraId="084BEDB6" w14:textId="585AFE43"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6051331F" w14:textId="77777777" w:rsidTr="005F3D82">
        <w:trPr>
          <w:trHeight w:val="20"/>
        </w:trPr>
        <w:tc>
          <w:tcPr>
            <w:tcW w:w="1666" w:type="pct"/>
            <w:noWrap/>
            <w:hideMark/>
          </w:tcPr>
          <w:p w14:paraId="4C859F45" w14:textId="77777777" w:rsidR="00220D8D" w:rsidRPr="00220D8D" w:rsidRDefault="0080566E" w:rsidP="005F3D82">
            <w:pPr>
              <w:rPr>
                <w:rFonts w:ascii="Tw Cen MT" w:hAnsi="Tw Cen MT"/>
                <w:szCs w:val="20"/>
              </w:rPr>
            </w:pPr>
            <w:hyperlink r:id="rId70" w:history="1">
              <w:r w:rsidR="00220D8D" w:rsidRPr="00220D8D">
                <w:rPr>
                  <w:rStyle w:val="Hyperlink"/>
                  <w:rFonts w:ascii="Tw Cen MT" w:hAnsi="Tw Cen MT"/>
                  <w:szCs w:val="20"/>
                </w:rPr>
                <w:t>Vegetarian Resource Group Scholarship</w:t>
              </w:r>
            </w:hyperlink>
          </w:p>
        </w:tc>
        <w:tc>
          <w:tcPr>
            <w:tcW w:w="2877" w:type="pct"/>
            <w:hideMark/>
          </w:tcPr>
          <w:p w14:paraId="3D3BF328" w14:textId="4193DF58" w:rsidR="00220D8D" w:rsidRPr="00220D8D" w:rsidRDefault="00220D8D" w:rsidP="005F3D82">
            <w:pPr>
              <w:rPr>
                <w:rFonts w:ascii="Tw Cen MT" w:hAnsi="Tw Cen MT"/>
                <w:szCs w:val="20"/>
              </w:rPr>
            </w:pPr>
            <w:r w:rsidRPr="00220D8D">
              <w:rPr>
                <w:rFonts w:ascii="Tw Cen MT" w:hAnsi="Tw Cen MT"/>
                <w:szCs w:val="20"/>
              </w:rPr>
              <w:t xml:space="preserve">Due to the generosity of an anonymous donor, The Vegetarian Resource Group each year will award $20,000 in college scholarship money to graduating U.S. high school students who have promoted vegetarianism in their schools and/or communities. </w:t>
            </w:r>
          </w:p>
        </w:tc>
        <w:tc>
          <w:tcPr>
            <w:tcW w:w="457" w:type="pct"/>
            <w:noWrap/>
            <w:hideMark/>
          </w:tcPr>
          <w:p w14:paraId="3FEC1E3F" w14:textId="35D9272F"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2592D85C" w14:textId="77777777" w:rsidTr="005F3D82">
        <w:trPr>
          <w:trHeight w:val="20"/>
        </w:trPr>
        <w:tc>
          <w:tcPr>
            <w:tcW w:w="1666" w:type="pct"/>
            <w:noWrap/>
            <w:hideMark/>
          </w:tcPr>
          <w:p w14:paraId="26231D1B" w14:textId="77777777" w:rsidR="00220D8D" w:rsidRPr="00220D8D" w:rsidRDefault="0080566E" w:rsidP="005F3D82">
            <w:pPr>
              <w:rPr>
                <w:rFonts w:ascii="Tw Cen MT" w:hAnsi="Tw Cen MT"/>
                <w:szCs w:val="20"/>
              </w:rPr>
            </w:pPr>
            <w:hyperlink r:id="rId71" w:history="1">
              <w:r w:rsidR="00220D8D" w:rsidRPr="00220D8D">
                <w:rPr>
                  <w:rStyle w:val="Hyperlink"/>
                  <w:rFonts w:ascii="Tw Cen MT" w:hAnsi="Tw Cen MT"/>
                  <w:szCs w:val="20"/>
                </w:rPr>
                <w:t>Indian Health Services Scholarships</w:t>
              </w:r>
            </w:hyperlink>
          </w:p>
        </w:tc>
        <w:tc>
          <w:tcPr>
            <w:tcW w:w="2877" w:type="pct"/>
            <w:hideMark/>
          </w:tcPr>
          <w:p w14:paraId="2C205D6A" w14:textId="77777777" w:rsidR="00220D8D" w:rsidRPr="00220D8D" w:rsidRDefault="00220D8D" w:rsidP="005F3D82">
            <w:pPr>
              <w:rPr>
                <w:rFonts w:ascii="Tw Cen MT" w:hAnsi="Tw Cen MT"/>
                <w:szCs w:val="20"/>
              </w:rPr>
            </w:pPr>
            <w:r w:rsidRPr="00220D8D">
              <w:rPr>
                <w:rFonts w:ascii="Tw Cen MT" w:hAnsi="Tw Cen MT"/>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220D8D" w:rsidRDefault="00220D8D" w:rsidP="005F3D82">
            <w:pPr>
              <w:rPr>
                <w:rFonts w:ascii="Tw Cen MT" w:hAnsi="Tw Cen MT"/>
                <w:szCs w:val="20"/>
              </w:rPr>
            </w:pPr>
            <w:r w:rsidRPr="00220D8D">
              <w:rPr>
                <w:rFonts w:ascii="Tw Cen MT" w:hAnsi="Tw Cen MT"/>
                <w:szCs w:val="20"/>
              </w:rPr>
              <w:t>2/28</w:t>
            </w:r>
          </w:p>
        </w:tc>
      </w:tr>
      <w:tr w:rsidR="00220D8D" w:rsidRPr="00220D8D" w14:paraId="07CA6336" w14:textId="77777777" w:rsidTr="005F3D82">
        <w:trPr>
          <w:trHeight w:val="20"/>
        </w:trPr>
        <w:tc>
          <w:tcPr>
            <w:tcW w:w="1666" w:type="pct"/>
            <w:noWrap/>
            <w:hideMark/>
          </w:tcPr>
          <w:p w14:paraId="0D830649" w14:textId="77777777" w:rsidR="00220D8D" w:rsidRPr="00220D8D" w:rsidRDefault="0080566E" w:rsidP="005F3D82">
            <w:pPr>
              <w:rPr>
                <w:rFonts w:ascii="Tw Cen MT" w:hAnsi="Tw Cen MT"/>
                <w:szCs w:val="20"/>
              </w:rPr>
            </w:pPr>
            <w:hyperlink r:id="rId72" w:history="1">
              <w:r w:rsidR="00220D8D" w:rsidRPr="00220D8D">
                <w:rPr>
                  <w:rStyle w:val="Hyperlink"/>
                  <w:rFonts w:ascii="Tw Cen MT" w:hAnsi="Tw Cen MT"/>
                  <w:szCs w:val="20"/>
                </w:rPr>
                <w:t>Washington Opportunity Scholarship- Baccalaureate</w:t>
              </w:r>
            </w:hyperlink>
          </w:p>
        </w:tc>
        <w:tc>
          <w:tcPr>
            <w:tcW w:w="2877" w:type="pct"/>
            <w:hideMark/>
          </w:tcPr>
          <w:p w14:paraId="7694CF38" w14:textId="618AA992"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low- and middle-income students pursuing eligible high-demand majors in </w:t>
            </w:r>
            <w:r>
              <w:rPr>
                <w:rFonts w:ascii="Tw Cen MT" w:hAnsi="Tw Cen MT"/>
                <w:szCs w:val="20"/>
              </w:rPr>
              <w:t>STEM</w:t>
            </w:r>
            <w:r w:rsidR="00220D8D" w:rsidRPr="00220D8D">
              <w:rPr>
                <w:rFonts w:ascii="Tw Cen MT" w:hAnsi="Tw Cen MT"/>
                <w:szCs w:val="20"/>
              </w:rPr>
              <w:t xml:space="preserve"> or health care and encourages recipients to work in W</w:t>
            </w:r>
            <w:r>
              <w:rPr>
                <w:rFonts w:ascii="Tw Cen MT" w:hAnsi="Tw Cen MT"/>
                <w:szCs w:val="20"/>
              </w:rPr>
              <w:t>A</w:t>
            </w:r>
            <w:r w:rsidR="00220D8D" w:rsidRPr="00220D8D">
              <w:rPr>
                <w:rFonts w:ascii="Tw Cen MT" w:hAnsi="Tw Cen MT"/>
                <w:szCs w:val="20"/>
              </w:rPr>
              <w:t xml:space="preserve"> once they complete their degrees.</w:t>
            </w:r>
          </w:p>
        </w:tc>
        <w:tc>
          <w:tcPr>
            <w:tcW w:w="457" w:type="pct"/>
            <w:noWrap/>
            <w:hideMark/>
          </w:tcPr>
          <w:p w14:paraId="45DE9A18" w14:textId="14CC155E" w:rsidR="00220D8D" w:rsidRPr="00220D8D" w:rsidRDefault="00220D8D" w:rsidP="005F3D82">
            <w:pPr>
              <w:rPr>
                <w:rFonts w:ascii="Tw Cen MT" w:hAnsi="Tw Cen MT"/>
                <w:szCs w:val="20"/>
              </w:rPr>
            </w:pPr>
            <w:r w:rsidRPr="00220D8D">
              <w:rPr>
                <w:rFonts w:ascii="Tw Cen MT" w:hAnsi="Tw Cen MT"/>
                <w:szCs w:val="20"/>
              </w:rPr>
              <w:t>2/29</w:t>
            </w:r>
          </w:p>
        </w:tc>
      </w:tr>
      <w:tr w:rsidR="008C48D9" w:rsidRPr="005F3D82" w14:paraId="669BF21E" w14:textId="77777777" w:rsidTr="005F3D82">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5F3D82" w:rsidRDefault="008C48D9" w:rsidP="005F3D82">
            <w:pPr>
              <w:jc w:val="center"/>
              <w:rPr>
                <w:rFonts w:ascii="Tw Cen MT" w:hAnsi="Tw Cen MT"/>
                <w:szCs w:val="20"/>
              </w:rPr>
            </w:pPr>
            <w:r w:rsidRPr="005F3D82">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F3D82">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F3D82">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5F3D82" w14:paraId="47CE6E39" w14:textId="77777777" w:rsidTr="005F3D82">
        <w:trPr>
          <w:trHeight w:val="20"/>
        </w:trPr>
        <w:tc>
          <w:tcPr>
            <w:tcW w:w="5000" w:type="pct"/>
            <w:gridSpan w:val="3"/>
            <w:tcBorders>
              <w:top w:val="nil"/>
              <w:left w:val="nil"/>
              <w:bottom w:val="nil"/>
              <w:right w:val="nil"/>
            </w:tcBorders>
          </w:tcPr>
          <w:p w14:paraId="07A45E9D" w14:textId="77777777" w:rsidR="008C48D9" w:rsidRPr="005F3D82" w:rsidRDefault="008C48D9" w:rsidP="005F3D82">
            <w:pPr>
              <w:jc w:val="center"/>
              <w:rPr>
                <w:rFonts w:ascii="Tw Cen MT" w:hAnsi="Tw Cen MT"/>
                <w:szCs w:val="20"/>
              </w:rPr>
            </w:pPr>
          </w:p>
        </w:tc>
      </w:tr>
      <w:tr w:rsidR="008C48D9" w:rsidRPr="005F3D82" w14:paraId="7931BCB8" w14:textId="77777777" w:rsidTr="005F3D82">
        <w:trPr>
          <w:trHeight w:val="20"/>
        </w:trPr>
        <w:tc>
          <w:tcPr>
            <w:tcW w:w="5000" w:type="pct"/>
            <w:gridSpan w:val="3"/>
            <w:tcBorders>
              <w:top w:val="nil"/>
              <w:left w:val="nil"/>
              <w:bottom w:val="nil"/>
              <w:right w:val="nil"/>
            </w:tcBorders>
          </w:tcPr>
          <w:p w14:paraId="55675B98" w14:textId="640A781B" w:rsidR="008C48D9" w:rsidRPr="005F3D82" w:rsidRDefault="008C48D9" w:rsidP="005F3D82">
            <w:pPr>
              <w:jc w:val="center"/>
              <w:rPr>
                <w:rFonts w:ascii="Tw Cen MT" w:hAnsi="Tw Cen MT"/>
                <w:szCs w:val="20"/>
              </w:rPr>
            </w:pPr>
            <w:r w:rsidRPr="005F3D82">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081C85D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5F90"/>
    <w:multiLevelType w:val="multilevel"/>
    <w:tmpl w:val="B6B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0D4C"/>
    <w:multiLevelType w:val="multilevel"/>
    <w:tmpl w:val="B4F0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1816"/>
    <w:multiLevelType w:val="hybridMultilevel"/>
    <w:tmpl w:val="2252EB1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6FDC"/>
    <w:multiLevelType w:val="multilevel"/>
    <w:tmpl w:val="34C8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C350A"/>
    <w:multiLevelType w:val="hybridMultilevel"/>
    <w:tmpl w:val="E9A286B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5D22"/>
    <w:multiLevelType w:val="hybridMultilevel"/>
    <w:tmpl w:val="3DCC144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D813CA"/>
    <w:multiLevelType w:val="multilevel"/>
    <w:tmpl w:val="B8E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51300"/>
    <w:multiLevelType w:val="hybridMultilevel"/>
    <w:tmpl w:val="A5A2C8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7666"/>
    <w:multiLevelType w:val="hybridMultilevel"/>
    <w:tmpl w:val="E0DA8AB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5795"/>
    <w:multiLevelType w:val="multilevel"/>
    <w:tmpl w:val="8C52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B1A9F"/>
    <w:multiLevelType w:val="hybridMultilevel"/>
    <w:tmpl w:val="0F1CEF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053E5"/>
    <w:multiLevelType w:val="hybridMultilevel"/>
    <w:tmpl w:val="B2CE3B1E"/>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7944C4"/>
    <w:multiLevelType w:val="hybridMultilevel"/>
    <w:tmpl w:val="6A4C4B1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0"/>
  </w:num>
  <w:num w:numId="3" w16cid:durableId="1863781378">
    <w:abstractNumId w:val="12"/>
  </w:num>
  <w:num w:numId="4" w16cid:durableId="1142504329">
    <w:abstractNumId w:val="9"/>
  </w:num>
  <w:num w:numId="5" w16cid:durableId="1410496887">
    <w:abstractNumId w:val="1"/>
  </w:num>
  <w:num w:numId="6" w16cid:durableId="2029716967">
    <w:abstractNumId w:val="8"/>
  </w:num>
  <w:num w:numId="7" w16cid:durableId="396706744">
    <w:abstractNumId w:val="7"/>
  </w:num>
  <w:num w:numId="8" w16cid:durableId="1193769403">
    <w:abstractNumId w:val="16"/>
  </w:num>
  <w:num w:numId="9" w16cid:durableId="744954135">
    <w:abstractNumId w:val="13"/>
  </w:num>
  <w:num w:numId="10" w16cid:durableId="1054892057">
    <w:abstractNumId w:val="17"/>
  </w:num>
  <w:num w:numId="11" w16cid:durableId="1481188594">
    <w:abstractNumId w:val="4"/>
  </w:num>
  <w:num w:numId="12" w16cid:durableId="1790969311">
    <w:abstractNumId w:val="18"/>
  </w:num>
  <w:num w:numId="13" w16cid:durableId="1331444088">
    <w:abstractNumId w:val="15"/>
  </w:num>
  <w:num w:numId="14" w16cid:durableId="346442150">
    <w:abstractNumId w:val="5"/>
  </w:num>
  <w:num w:numId="15" w16cid:durableId="853960268">
    <w:abstractNumId w:val="3"/>
  </w:num>
  <w:num w:numId="16" w16cid:durableId="2104954150">
    <w:abstractNumId w:val="6"/>
  </w:num>
  <w:num w:numId="17" w16cid:durableId="125858581">
    <w:abstractNumId w:val="14"/>
  </w:num>
  <w:num w:numId="18" w16cid:durableId="1583565896">
    <w:abstractNumId w:val="2"/>
  </w:num>
  <w:num w:numId="19" w16cid:durableId="10028585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72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66E"/>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54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6913"/>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scaconference.org/" TargetMode="External"/><Relationship Id="rId21" Type="http://schemas.openxmlformats.org/officeDocument/2006/relationships/hyperlink" Target="https://www.edpartnerships.org/nccep-events/2024ngua" TargetMode="External"/><Relationship Id="rId42" Type="http://schemas.openxmlformats.org/officeDocument/2006/relationships/hyperlink" Target="https://www.insidehighered.com/opinion/views/2024/01/17/defense-remedial-math-opinion" TargetMode="External"/><Relationship Id="rId47" Type="http://schemas.openxmlformats.org/officeDocument/2006/relationships/hyperlink" Target="https://www.nytimes.com/2024/01/20/us/affirmative-action-ban-college-essays.html" TargetMode="External"/><Relationship Id="rId63" Type="http://schemas.openxmlformats.org/officeDocument/2006/relationships/hyperlink" Target="https://www.mcdonalds.com/us/en-us/community/hacer/eligibility-and-requirements.html" TargetMode="External"/><Relationship Id="rId68" Type="http://schemas.openxmlformats.org/officeDocument/2006/relationships/hyperlink" Target="https://www.christophers.org/poster-contest" TargetMode="External"/><Relationship Id="rId16" Type="http://schemas.openxmlformats.org/officeDocument/2006/relationships/hyperlink" Target="https://www.nacacattend.org/fairs" TargetMode="External"/><Relationship Id="rId11" Type="http://schemas.openxmlformats.org/officeDocument/2006/relationships/image" Target="media/image1.jpeg"/><Relationship Id="rId32" Type="http://schemas.openxmlformats.org/officeDocument/2006/relationships/hyperlink" Target="https://www.washingtonstem.org/focus_area/stembythenumbers/" TargetMode="External"/><Relationship Id="rId37" Type="http://schemas.openxmlformats.org/officeDocument/2006/relationships/hyperlink" Target="https://wsac.wa.gov/media-2024-01-16-WA-Grant-Eligibility-Via-Food-Benefits" TargetMode="External"/><Relationship Id="rId53" Type="http://schemas.openxmlformats.org/officeDocument/2006/relationships/hyperlink" Target="https://bit.ly/48leLnT" TargetMode="External"/><Relationship Id="rId58" Type="http://schemas.openxmlformats.org/officeDocument/2006/relationships/hyperlink" Target="https://www.netc.navy.mil/Commands/Naval-Service-Training-Command/NROTC/Apply/" TargetMode="External"/><Relationship Id="rId74" Type="http://schemas.openxmlformats.org/officeDocument/2006/relationships/image" Target="media/image2.jpeg"/><Relationship Id="rId79"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hyperlink" Target="http://www.nationalcowboymuseum.org/education/staceyfund/" TargetMode="External"/><Relationship Id="rId82" Type="http://schemas.openxmlformats.org/officeDocument/2006/relationships/fontTable" Target="fontTable.xml"/><Relationship Id="rId19" Type="http://schemas.openxmlformats.org/officeDocument/2006/relationships/hyperlink" Target="https://www.uaspire.org/FinAidEvent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www.ncan.org/events/EventDetails.aspx?id=1812919&amp;group=" TargetMode="External"/><Relationship Id="rId27" Type="http://schemas.openxmlformats.org/officeDocument/2006/relationships/hyperlink" Target="https://www.pnacac.org/annual-conference" TargetMode="External"/><Relationship Id="rId30" Type="http://schemas.openxmlformats.org/officeDocument/2006/relationships/hyperlink" Target="https://www.pbs.org/video/dream-school-a-journey-to-higher-ed-uw8zuz/" TargetMode="External"/><Relationship Id="rId35" Type="http://schemas.openxmlformats.org/officeDocument/2006/relationships/hyperlink" Target="https://www.commonapp.org/family" TargetMode="External"/><Relationship Id="rId43" Type="http://schemas.openxmlformats.org/officeDocument/2006/relationships/hyperlink" Target="https://hechingerreport.org/anti-crt-push-has-weakened-support-for-schools-led-to-districts-circling-the-wagons" TargetMode="External"/><Relationship Id="rId48" Type="http://schemas.openxmlformats.org/officeDocument/2006/relationships/hyperlink" Target="https://hechingerreport.org/opinion-our-college-students-are-struggling-emotionally-we-need-to-understand-how-to-help-them" TargetMode="External"/><Relationship Id="rId56" Type="http://schemas.openxmlformats.org/officeDocument/2006/relationships/hyperlink" Target="http://www.itcnet.org/about_us/scholarships.html" TargetMode="External"/><Relationship Id="rId64" Type="http://schemas.openxmlformats.org/officeDocument/2006/relationships/hyperlink" Target="https://ca-core.org/scholarship/" TargetMode="External"/><Relationship Id="rId69" Type="http://schemas.openxmlformats.org/officeDocument/2006/relationships/hyperlink" Target="http://www.gordonrich.org/html/index.html" TargetMode="External"/><Relationship Id="rId77"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s://gearup.wa.gov/educators/scholarships" TargetMode="External"/><Relationship Id="rId72" Type="http://schemas.openxmlformats.org/officeDocument/2006/relationships/hyperlink" Target="https://www.waopportunityscholarship.org/students/applicants/baccalaureate/" TargetMode="External"/><Relationship Id="rId80"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www.insidehighered.com/news/tech-innovation/teaching-learning/2024/01/23/microcredentials-rise-not-colleges" TargetMode="External"/><Relationship Id="rId17" Type="http://schemas.openxmlformats.org/officeDocument/2006/relationships/hyperlink" Target="https://www.everettcc.edu/administration/equity-social-justice/diversity-and-equity-center/soccc" TargetMode="External"/><Relationship Id="rId25" Type="http://schemas.openxmlformats.org/officeDocument/2006/relationships/hyperlink" Target="https://www.edpartnerships.org/academy" TargetMode="External"/><Relationship Id="rId33" Type="http://schemas.openxmlformats.org/officeDocument/2006/relationships/hyperlink" Target="https://www.luminafoundation.org/i-want-that-job/" TargetMode="External"/><Relationship Id="rId38" Type="http://schemas.openxmlformats.org/officeDocument/2006/relationships/hyperlink" Target="https://www.insidehighered.com/news/admissions/traditional-age/2024/01/17/reigniting-standardized-testing-debate" TargetMode="External"/><Relationship Id="rId46" Type="http://schemas.openxmlformats.org/officeDocument/2006/relationships/hyperlink" Target="https://www.ccdaily.com/2024/01/datapoints-ed-data-on-fall-2022-enrollments/" TargetMode="External"/><Relationship Id="rId59" Type="http://schemas.openxmlformats.org/officeDocument/2006/relationships/hyperlink" Target="https://www.nsalwashington.org/the-winston-scholarships-in-voice-and-art/naomi-winston-scholarship-in-art/" TargetMode="External"/><Relationship Id="rId67" Type="http://schemas.openxmlformats.org/officeDocument/2006/relationships/hyperlink" Target="https://acpenw.org/scholarships/"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hechingerreport.org/student-voice-the-end-of-affirmative-action-is-slamming-doors-for-students-like-me" TargetMode="External"/><Relationship Id="rId54" Type="http://schemas.openxmlformats.org/officeDocument/2006/relationships/hyperlink" Target="https://www.bezosscholars.org/apply" TargetMode="External"/><Relationship Id="rId62" Type="http://schemas.openxmlformats.org/officeDocument/2006/relationships/hyperlink" Target="https://www.college-financial-aid-advice.com/axa-scholarship.html" TargetMode="External"/><Relationship Id="rId70" Type="http://schemas.openxmlformats.org/officeDocument/2006/relationships/hyperlink" Target="http://www.vrg.org/student/scholar.htm" TargetMode="External"/><Relationship Id="rId75" Type="http://schemas.openxmlformats.org/officeDocument/2006/relationships/image" Target="cid:image003.jpg@01D341AB.22959DC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sr_hhHpOelg" TargetMode="External"/><Relationship Id="rId23" Type="http://schemas.openxmlformats.org/officeDocument/2006/relationships/hyperlink" Target="https://www.edpartnerships.org/learning-labs" TargetMode="External"/><Relationship Id="rId28" Type="http://schemas.openxmlformats.org/officeDocument/2006/relationships/hyperlink" Target="https://www.edpartnerships.org/annual" TargetMode="External"/><Relationship Id="rId36" Type="http://schemas.openxmlformats.org/officeDocument/2006/relationships/hyperlink" Target="https://getschooled.com/college-review" TargetMode="External"/><Relationship Id="rId49" Type="http://schemas.openxmlformats.org/officeDocument/2006/relationships/hyperlink" Target="https://www.tri-cityherald.com/news/local/education/article283982918.html" TargetMode="External"/><Relationship Id="rId57" Type="http://schemas.openxmlformats.org/officeDocument/2006/relationships/hyperlink" Target="http://www.washington.edu/doit/Programs/scholar.html" TargetMode="External"/><Relationship Id="rId10" Type="http://schemas.openxmlformats.org/officeDocument/2006/relationships/endnotes" Target="endnotes.xml"/><Relationship Id="rId31" Type="http://schemas.openxmlformats.org/officeDocument/2006/relationships/hyperlink" Target="https://washingtonstem.org/notable-women-in-stem" TargetMode="External"/><Relationship Id="rId44" Type="http://schemas.openxmlformats.org/officeDocument/2006/relationships/hyperlink" Target="https://www.forbes.com/sites/edwardconroy/2024/01/11/after-a-bumpy-soft-launch-fafsa--open-247-who-should-be-applying/" TargetMode="External"/><Relationship Id="rId52" Type="http://schemas.openxmlformats.org/officeDocument/2006/relationships/hyperlink" Target="https://wsecu.org/scholarships" TargetMode="External"/><Relationship Id="rId60" Type="http://schemas.openxmlformats.org/officeDocument/2006/relationships/hyperlink" Target="http://www.engineergirl.org/10209.aspx" TargetMode="External"/><Relationship Id="rId65" Type="http://schemas.openxmlformats.org/officeDocument/2006/relationships/hyperlink" Target="https://bmifoundation.org/by-application/johnlennonaward" TargetMode="External"/><Relationship Id="rId73" Type="http://schemas.openxmlformats.org/officeDocument/2006/relationships/hyperlink" Target="http://www.facebook.com/gearupwa" TargetMode="External"/><Relationship Id="rId78" Type="http://schemas.openxmlformats.org/officeDocument/2006/relationships/image" Target="cid:image005.jpg@01D341AB.22959DC0" TargetMode="External"/><Relationship Id="rId81"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nsidehighered.com/news/tech-innovation/teaching-learning/2024/01/23/microcredentials-rise-not-colleges" TargetMode="External"/><Relationship Id="rId18" Type="http://schemas.openxmlformats.org/officeDocument/2006/relationships/hyperlink" Target="https://www.pnacac.org/spring-college-fairs" TargetMode="External"/><Relationship Id="rId39" Type="http://schemas.openxmlformats.org/officeDocument/2006/relationships/hyperlink" Target="https://www.ccdaily.com/2024/01/serving-uniquely-abled-students-in-workforce-ed" TargetMode="External"/><Relationship Id="rId34" Type="http://schemas.openxmlformats.org/officeDocument/2006/relationships/hyperlink" Target="https://councilofpresidents.org/_admissions/guaranteed-admissions-program-gap/" TargetMode="External"/><Relationship Id="rId50" Type="http://schemas.openxmlformats.org/officeDocument/2006/relationships/hyperlink" Target="https://www.ccdaily.com/2024/01/leading-the-way-in-workforce-education" TargetMode="External"/><Relationship Id="rId55" Type="http://schemas.openxmlformats.org/officeDocument/2006/relationships/hyperlink" Target="https://www.hamiltonscholars.org/apply/" TargetMode="External"/><Relationship Id="rId76" Type="http://schemas.openxmlformats.org/officeDocument/2006/relationships/hyperlink" Target="http://www.instagram.com/gearupwa" TargetMode="External"/><Relationship Id="rId7" Type="http://schemas.openxmlformats.org/officeDocument/2006/relationships/settings" Target="settings.xml"/><Relationship Id="rId71" Type="http://schemas.openxmlformats.org/officeDocument/2006/relationships/hyperlink" Target="https://www.ihs.gov/scholarship/apply/" TargetMode="External"/><Relationship Id="rId2" Type="http://schemas.openxmlformats.org/officeDocument/2006/relationships/customXml" Target="../customXml/item2.xml"/><Relationship Id="rId29" Type="http://schemas.openxmlformats.org/officeDocument/2006/relationships/hyperlink" Target="https://gearup.wa.gov/file/supporting-transgender-and-nonbinary-students-college-admissions-financial-aid-resource-guide" TargetMode="External"/><Relationship Id="rId24" Type="http://schemas.openxmlformats.org/officeDocument/2006/relationships/hyperlink" Target="https://www.edpartnerships.org/nccep-events/2024/1/25/learning-labs" TargetMode="External"/><Relationship Id="rId40" Type="http://schemas.openxmlformats.org/officeDocument/2006/relationships/hyperlink" Target="https://www.forbes.com/sites/edwardconroy/2024/01/02/fafsa-changes-mean-more-pell-grants-for-students-with-kids-heres-why" TargetMode="External"/><Relationship Id="rId45" Type="http://schemas.openxmlformats.org/officeDocument/2006/relationships/hyperlink" Target="https://www.ccdaily.com/2024/01/data-on-degree-attainment-jobs-and-earnings" TargetMode="External"/><Relationship Id="rId66" Type="http://schemas.openxmlformats.org/officeDocument/2006/relationships/hyperlink" Target="https://psjp.princeton.edu/about-program/a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1615</Words>
  <Characters>9033</Characters>
  <Application>Microsoft Office Word</Application>
  <DocSecurity>0</DocSecurity>
  <Lines>197</Lines>
  <Paragraphs>121</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2024-01-23T17:51:00Z</dcterms:created>
  <dcterms:modified xsi:type="dcterms:W3CDTF">2024-01-23T17:52:00Z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